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896"/>
        <w:rPr>
          <w:sz w:val="20"/>
        </w:rPr>
      </w:pPr>
      <w:r>
        <w:rPr>
          <w:sz w:val="20"/>
        </w:rPr>
        <mc:AlternateContent>
          <mc:Choice Requires="wps">
            <w:drawing>
              <wp:inline distT="0" distB="0" distL="0" distR="0">
                <wp:extent cx="952500" cy="971550"/>
                <wp:effectExtent l="9525" t="0" r="0" b="0"/>
                <wp:docPr id="1" name="Group 1"/>
                <wp:cNvGraphicFramePr>
                  <a:graphicFrameLocks/>
                </wp:cNvGraphicFramePr>
                <a:graphic>
                  <a:graphicData uri="http://schemas.microsoft.com/office/word/2010/wordprocessingGroup">
                    <wpg:wgp>
                      <wpg:cNvPr id="1" name="Group 1"/>
                      <wpg:cNvGrpSpPr/>
                      <wpg:grpSpPr>
                        <a:xfrm>
                          <a:off x="0" y="0"/>
                          <a:ext cx="952500" cy="971550"/>
                          <a:chExt cx="952500" cy="971550"/>
                        </a:xfrm>
                      </wpg:grpSpPr>
                      <pic:pic>
                        <pic:nvPicPr>
                          <pic:cNvPr id="2" name="Image 2">
                            <a:hlinkClick r:id="rId6"/>
                          </pic:cNvPr>
                          <pic:cNvPicPr/>
                        </pic:nvPicPr>
                        <pic:blipFill>
                          <a:blip r:embed="rId5" cstate="print"/>
                          <a:stretch>
                            <a:fillRect/>
                          </a:stretch>
                        </pic:blipFill>
                        <pic:spPr>
                          <a:xfrm>
                            <a:off x="0" y="0"/>
                            <a:ext cx="952499" cy="952499"/>
                          </a:xfrm>
                          <a:prstGeom prst="rect">
                            <a:avLst/>
                          </a:prstGeom>
                        </pic:spPr>
                      </pic:pic>
                      <wps:wsp>
                        <wps:cNvPr id="3" name="Graphic 3"/>
                        <wps:cNvSpPr/>
                        <wps:spPr>
                          <a:xfrm>
                            <a:off x="0" y="967506"/>
                            <a:ext cx="952500" cy="1270"/>
                          </a:xfrm>
                          <a:custGeom>
                            <a:avLst/>
                            <a:gdLst/>
                            <a:ahLst/>
                            <a:cxnLst/>
                            <a:rect l="l" t="t" r="r" b="b"/>
                            <a:pathLst>
                              <a:path w="952500" h="0">
                                <a:moveTo>
                                  <a:pt x="0" y="0"/>
                                </a:moveTo>
                                <a:lnTo>
                                  <a:pt x="952500" y="0"/>
                                </a:lnTo>
                              </a:path>
                            </a:pathLst>
                          </a:custGeom>
                          <a:ln w="7760">
                            <a:solidFill>
                              <a:srgbClr val="0000FF"/>
                            </a:solidFill>
                            <a:prstDash val="solid"/>
                          </a:ln>
                        </wps:spPr>
                        <wps:bodyPr wrap="square" lIns="0" tIns="0" rIns="0" bIns="0" rtlCol="0">
                          <a:prstTxWarp prst="textNoShape">
                            <a:avLst/>
                          </a:prstTxWarp>
                          <a:noAutofit/>
                        </wps:bodyPr>
                      </wps:wsp>
                    </wpg:wgp>
                  </a:graphicData>
                </a:graphic>
              </wp:inline>
            </w:drawing>
          </mc:Choice>
          <mc:Fallback>
            <w:pict>
              <v:group style="width:75pt;height:76.5pt;mso-position-horizontal-relative:char;mso-position-vertical-relative:line" id="docshapegroup1" coordorigin="0,0" coordsize="1500,1530">
                <v:shape style="position:absolute;left:0;top:0;width:1500;height:1500" type="#_x0000_t75" id="docshape2" href="https://www.snudifo93.net/" stroked="false">
                  <v:imagedata r:id="rId5" o:title=""/>
                </v:shape>
                <v:line style="position:absolute" from="0,1524" to="1500,1524" stroked="true" strokeweight=".61109pt" strokecolor="#0000ff">
                  <v:stroke dashstyle="solid"/>
                </v:line>
              </v:group>
            </w:pict>
          </mc:Fallback>
        </mc:AlternateContent>
      </w:r>
      <w:r>
        <w:rPr>
          <w:sz w:val="20"/>
        </w:rPr>
      </w:r>
    </w:p>
    <w:p>
      <w:pPr>
        <w:pStyle w:val="Title"/>
        <w:tabs>
          <w:tab w:pos="6368" w:val="left" w:leader="dot"/>
        </w:tabs>
      </w:pPr>
      <w:r>
        <w:rPr/>
        <w:t>Motion</w:t>
      </w:r>
      <w:r>
        <w:rPr>
          <w:spacing w:val="-3"/>
        </w:rPr>
        <w:t> </w:t>
      </w:r>
      <w:r>
        <w:rPr/>
        <w:t>de</w:t>
      </w:r>
      <w:r>
        <w:rPr>
          <w:spacing w:val="-3"/>
        </w:rPr>
        <w:t> </w:t>
      </w:r>
      <w:r>
        <w:rPr/>
        <w:t>refus</w:t>
      </w:r>
      <w:r>
        <w:rPr>
          <w:spacing w:val="-3"/>
        </w:rPr>
        <w:t> </w:t>
      </w:r>
      <w:r>
        <w:rPr/>
        <w:t>des</w:t>
      </w:r>
      <w:r>
        <w:rPr>
          <w:spacing w:val="-3"/>
        </w:rPr>
        <w:t> </w:t>
      </w:r>
      <w:r>
        <w:rPr/>
        <w:t>évaluations</w:t>
      </w:r>
      <w:r>
        <w:rPr>
          <w:spacing w:val="-3"/>
        </w:rPr>
        <w:t> </w:t>
      </w:r>
      <w:r>
        <w:rPr/>
        <w:t>d’écoles</w:t>
      </w:r>
      <w:r>
        <w:rPr>
          <w:spacing w:val="-2"/>
        </w:rPr>
        <w:t> </w:t>
      </w:r>
      <w:r>
        <w:rPr>
          <w:spacing w:val="-5"/>
        </w:rPr>
        <w:t>de</w:t>
      </w:r>
      <w:r>
        <w:rPr>
          <w:b w:val="0"/>
        </w:rPr>
        <w:tab/>
      </w:r>
      <w:r>
        <w:rPr/>
        <w:t>adoptée</w:t>
      </w:r>
      <w:r>
        <w:rPr>
          <w:spacing w:val="-6"/>
        </w:rPr>
        <w:t> </w:t>
      </w:r>
      <w:r>
        <w:rPr/>
        <w:t>à</w:t>
      </w:r>
      <w:r>
        <w:rPr>
          <w:spacing w:val="-4"/>
        </w:rPr>
        <w:t> </w:t>
      </w:r>
      <w:r>
        <w:rPr/>
        <w:t>l’unanimité</w:t>
      </w:r>
      <w:r>
        <w:rPr>
          <w:spacing w:val="-4"/>
        </w:rPr>
        <w:t> </w:t>
      </w:r>
      <w:r>
        <w:rPr>
          <w:spacing w:val="-10"/>
        </w:rPr>
        <w:t>:</w:t>
      </w:r>
    </w:p>
    <w:p>
      <w:pPr>
        <w:spacing w:before="280"/>
        <w:ind w:left="4313" w:right="0" w:firstLine="0"/>
        <w:jc w:val="left"/>
        <w:rPr>
          <w:sz w:val="24"/>
        </w:rPr>
      </w:pPr>
      <w:r>
        <w:rPr>
          <w:sz w:val="24"/>
        </w:rPr>
        <w:t>À</w:t>
      </w:r>
      <w:r>
        <w:rPr>
          <w:spacing w:val="57"/>
          <w:sz w:val="24"/>
        </w:rPr>
        <w:t> </w:t>
      </w:r>
      <w:r>
        <w:rPr>
          <w:sz w:val="24"/>
        </w:rPr>
        <w:t>Mme</w:t>
      </w:r>
      <w:r>
        <w:rPr>
          <w:spacing w:val="57"/>
          <w:sz w:val="24"/>
        </w:rPr>
        <w:t> </w:t>
      </w:r>
      <w:r>
        <w:rPr>
          <w:sz w:val="24"/>
        </w:rPr>
        <w:t>l'IEN</w:t>
      </w:r>
      <w:r>
        <w:rPr>
          <w:spacing w:val="-2"/>
          <w:sz w:val="24"/>
        </w:rPr>
        <w:t> </w:t>
      </w:r>
      <w:r>
        <w:rPr>
          <w:sz w:val="24"/>
        </w:rPr>
        <w:t>de</w:t>
      </w:r>
      <w:r>
        <w:rPr>
          <w:spacing w:val="-1"/>
          <w:sz w:val="24"/>
        </w:rPr>
        <w:t> </w:t>
      </w:r>
      <w:r>
        <w:rPr>
          <w:sz w:val="24"/>
        </w:rPr>
        <w:t>la</w:t>
      </w:r>
      <w:r>
        <w:rPr>
          <w:spacing w:val="-2"/>
          <w:sz w:val="24"/>
        </w:rPr>
        <w:t> </w:t>
      </w:r>
      <w:r>
        <w:rPr>
          <w:sz w:val="24"/>
        </w:rPr>
        <w:t>circonscription</w:t>
      </w:r>
      <w:r>
        <w:rPr>
          <w:spacing w:val="-1"/>
          <w:sz w:val="24"/>
        </w:rPr>
        <w:t> </w:t>
      </w:r>
      <w:r>
        <w:rPr>
          <w:spacing w:val="-2"/>
          <w:sz w:val="24"/>
        </w:rPr>
        <w:t>de...................</w:t>
      </w:r>
    </w:p>
    <w:p>
      <w:pPr>
        <w:pStyle w:val="BodyText"/>
        <w:spacing w:before="4"/>
        <w:ind w:left="0"/>
        <w:rPr>
          <w:sz w:val="24"/>
        </w:rPr>
      </w:pPr>
    </w:p>
    <w:p>
      <w:pPr>
        <w:pStyle w:val="BodyText"/>
      </w:pPr>
      <w:r>
        <w:rPr/>
        <w:t>Le</w:t>
      </w:r>
      <w:r>
        <w:rPr>
          <w:spacing w:val="-1"/>
        </w:rPr>
        <w:t> </w:t>
      </w:r>
      <w:r>
        <w:rPr>
          <w:spacing w:val="-2"/>
        </w:rPr>
        <w:t>................</w:t>
      </w:r>
    </w:p>
    <w:p>
      <w:pPr>
        <w:pStyle w:val="BodyText"/>
        <w:spacing w:before="27"/>
        <w:ind w:left="0"/>
      </w:pPr>
    </w:p>
    <w:p>
      <w:pPr>
        <w:pStyle w:val="BodyText"/>
      </w:pPr>
      <w:r>
        <w:rPr/>
        <w:t>Madame</w:t>
      </w:r>
      <w:r>
        <w:rPr>
          <w:spacing w:val="-5"/>
        </w:rPr>
        <w:t> </w:t>
      </w:r>
      <w:r>
        <w:rPr>
          <w:spacing w:val="-2"/>
        </w:rPr>
        <w:t>l’Inspectrice,</w:t>
      </w:r>
    </w:p>
    <w:p>
      <w:pPr>
        <w:pStyle w:val="BodyText"/>
        <w:spacing w:before="27"/>
        <w:ind w:left="0"/>
      </w:pPr>
    </w:p>
    <w:p>
      <w:pPr>
        <w:pStyle w:val="BodyText"/>
      </w:pPr>
      <w:r>
        <w:rPr/>
        <w:t>Les</w:t>
      </w:r>
      <w:r>
        <w:rPr>
          <w:spacing w:val="57"/>
        </w:rPr>
        <w:t> </w:t>
      </w:r>
      <w:r>
        <w:rPr/>
        <w:t>équipes</w:t>
      </w:r>
      <w:r>
        <w:rPr>
          <w:spacing w:val="58"/>
        </w:rPr>
        <w:t> </w:t>
      </w:r>
      <w:r>
        <w:rPr/>
        <w:t>enseignantes</w:t>
      </w:r>
      <w:r>
        <w:rPr>
          <w:spacing w:val="58"/>
        </w:rPr>
        <w:t> </w:t>
      </w:r>
      <w:r>
        <w:rPr/>
        <w:t>ont</w:t>
      </w:r>
      <w:r>
        <w:rPr>
          <w:spacing w:val="58"/>
        </w:rPr>
        <w:t> </w:t>
      </w:r>
      <w:r>
        <w:rPr/>
        <w:t>pris</w:t>
      </w:r>
      <w:r>
        <w:rPr>
          <w:spacing w:val="57"/>
        </w:rPr>
        <w:t> </w:t>
      </w:r>
      <w:r>
        <w:rPr/>
        <w:t>connaissance</w:t>
      </w:r>
      <w:r>
        <w:rPr>
          <w:spacing w:val="58"/>
        </w:rPr>
        <w:t> </w:t>
      </w:r>
      <w:r>
        <w:rPr/>
        <w:t>du</w:t>
      </w:r>
      <w:r>
        <w:rPr>
          <w:spacing w:val="58"/>
        </w:rPr>
        <w:t> </w:t>
      </w:r>
      <w:r>
        <w:rPr/>
        <w:t>choix</w:t>
      </w:r>
      <w:r>
        <w:rPr>
          <w:spacing w:val="58"/>
        </w:rPr>
        <w:t> </w:t>
      </w:r>
      <w:r>
        <w:rPr/>
        <w:t>de</w:t>
      </w:r>
      <w:r>
        <w:rPr>
          <w:spacing w:val="58"/>
        </w:rPr>
        <w:t> </w:t>
      </w:r>
      <w:r>
        <w:rPr/>
        <w:t>leurs</w:t>
      </w:r>
      <w:r>
        <w:rPr>
          <w:spacing w:val="57"/>
        </w:rPr>
        <w:t> </w:t>
      </w:r>
      <w:r>
        <w:rPr/>
        <w:t>écoles</w:t>
      </w:r>
      <w:r>
        <w:rPr>
          <w:spacing w:val="58"/>
        </w:rPr>
        <w:t> </w:t>
      </w:r>
      <w:r>
        <w:rPr/>
        <w:t>pour</w:t>
      </w:r>
      <w:r>
        <w:rPr>
          <w:spacing w:val="58"/>
        </w:rPr>
        <w:t> </w:t>
      </w:r>
      <w:r>
        <w:rPr/>
        <w:t>participer</w:t>
      </w:r>
      <w:r>
        <w:rPr>
          <w:spacing w:val="58"/>
        </w:rPr>
        <w:t> </w:t>
      </w:r>
      <w:r>
        <w:rPr/>
        <w:t>à</w:t>
      </w:r>
      <w:r>
        <w:rPr>
          <w:spacing w:val="58"/>
        </w:rPr>
        <w:t> </w:t>
      </w:r>
      <w:r>
        <w:rPr>
          <w:spacing w:val="-5"/>
        </w:rPr>
        <w:t>une</w:t>
      </w:r>
    </w:p>
    <w:p>
      <w:pPr>
        <w:pStyle w:val="BodyText"/>
        <w:tabs>
          <w:tab w:pos="6147" w:val="left" w:leader="dot"/>
        </w:tabs>
      </w:pPr>
      <w:r>
        <w:rPr/>
        <w:t>«</w:t>
      </w:r>
      <w:r>
        <w:rPr>
          <w:spacing w:val="-4"/>
        </w:rPr>
        <w:t> </w:t>
      </w:r>
      <w:r>
        <w:rPr/>
        <w:t>évaluation</w:t>
      </w:r>
      <w:r>
        <w:rPr>
          <w:spacing w:val="14"/>
        </w:rPr>
        <w:t> </w:t>
      </w:r>
      <w:r>
        <w:rPr/>
        <w:t>d’école</w:t>
      </w:r>
      <w:r>
        <w:rPr>
          <w:spacing w:val="15"/>
        </w:rPr>
        <w:t> </w:t>
      </w:r>
      <w:r>
        <w:rPr/>
        <w:t>».</w:t>
      </w:r>
      <w:r>
        <w:rPr>
          <w:spacing w:val="15"/>
        </w:rPr>
        <w:t> </w:t>
      </w:r>
      <w:r>
        <w:rPr/>
        <w:t>Réunies</w:t>
      </w:r>
      <w:r>
        <w:rPr>
          <w:spacing w:val="15"/>
        </w:rPr>
        <w:t> </w:t>
      </w:r>
      <w:r>
        <w:rPr/>
        <w:t>avec</w:t>
      </w:r>
      <w:r>
        <w:rPr>
          <w:spacing w:val="14"/>
        </w:rPr>
        <w:t> </w:t>
      </w:r>
      <w:r>
        <w:rPr/>
        <w:t>le</w:t>
      </w:r>
      <w:r>
        <w:rPr>
          <w:spacing w:val="15"/>
        </w:rPr>
        <w:t> </w:t>
      </w:r>
      <w:r>
        <w:rPr/>
        <w:t>Snudi</w:t>
      </w:r>
      <w:r>
        <w:rPr>
          <w:spacing w:val="15"/>
        </w:rPr>
        <w:t> </w:t>
      </w:r>
      <w:r>
        <w:rPr/>
        <w:t>FO</w:t>
      </w:r>
      <w:r>
        <w:rPr>
          <w:spacing w:val="15"/>
        </w:rPr>
        <w:t> </w:t>
      </w:r>
      <w:r>
        <w:rPr>
          <w:spacing w:val="-5"/>
        </w:rPr>
        <w:t>et</w:t>
      </w:r>
      <w:r>
        <w:rPr/>
        <w:tab/>
        <w:t>nous</w:t>
      </w:r>
      <w:r>
        <w:rPr>
          <w:spacing w:val="13"/>
        </w:rPr>
        <w:t> </w:t>
      </w:r>
      <w:r>
        <w:rPr/>
        <w:t>considérons</w:t>
      </w:r>
      <w:r>
        <w:rPr>
          <w:spacing w:val="13"/>
        </w:rPr>
        <w:t> </w:t>
      </w:r>
      <w:r>
        <w:rPr/>
        <w:t>que</w:t>
      </w:r>
      <w:r>
        <w:rPr>
          <w:spacing w:val="14"/>
        </w:rPr>
        <w:t> </w:t>
      </w:r>
      <w:r>
        <w:rPr/>
        <w:t>ce</w:t>
      </w:r>
      <w:r>
        <w:rPr>
          <w:spacing w:val="13"/>
        </w:rPr>
        <w:t> </w:t>
      </w:r>
      <w:r>
        <w:rPr/>
        <w:t>qui</w:t>
      </w:r>
      <w:r>
        <w:rPr>
          <w:spacing w:val="14"/>
        </w:rPr>
        <w:t> </w:t>
      </w:r>
      <w:r>
        <w:rPr>
          <w:spacing w:val="-4"/>
        </w:rPr>
        <w:t>nous</w:t>
      </w:r>
    </w:p>
    <w:p>
      <w:pPr>
        <w:pStyle w:val="BodyText"/>
      </w:pPr>
      <w:r>
        <w:rPr/>
        <w:t>est</w:t>
      </w:r>
      <w:r>
        <w:rPr>
          <w:spacing w:val="24"/>
        </w:rPr>
        <w:t> </w:t>
      </w:r>
      <w:r>
        <w:rPr/>
        <w:t>présenté</w:t>
      </w:r>
      <w:r>
        <w:rPr>
          <w:spacing w:val="24"/>
        </w:rPr>
        <w:t> </w:t>
      </w:r>
      <w:r>
        <w:rPr/>
        <w:t>ressemble</w:t>
      </w:r>
      <w:r>
        <w:rPr>
          <w:spacing w:val="24"/>
        </w:rPr>
        <w:t> </w:t>
      </w:r>
      <w:r>
        <w:rPr/>
        <w:t>à</w:t>
      </w:r>
      <w:r>
        <w:rPr>
          <w:spacing w:val="24"/>
        </w:rPr>
        <w:t> </w:t>
      </w:r>
      <w:r>
        <w:rPr/>
        <w:t>ce</w:t>
      </w:r>
      <w:r>
        <w:rPr>
          <w:spacing w:val="24"/>
        </w:rPr>
        <w:t> </w:t>
      </w:r>
      <w:r>
        <w:rPr/>
        <w:t>qui</w:t>
      </w:r>
      <w:r>
        <w:rPr>
          <w:spacing w:val="24"/>
        </w:rPr>
        <w:t> </w:t>
      </w:r>
      <w:r>
        <w:rPr/>
        <w:t>est</w:t>
      </w:r>
      <w:r>
        <w:rPr>
          <w:spacing w:val="24"/>
        </w:rPr>
        <w:t> </w:t>
      </w:r>
      <w:r>
        <w:rPr/>
        <w:t>appelé</w:t>
      </w:r>
      <w:r>
        <w:rPr>
          <w:spacing w:val="24"/>
        </w:rPr>
        <w:t> </w:t>
      </w:r>
      <w:r>
        <w:rPr/>
        <w:t>«</w:t>
      </w:r>
      <w:r>
        <w:rPr>
          <w:spacing w:val="-1"/>
        </w:rPr>
        <w:t> </w:t>
      </w:r>
      <w:r>
        <w:rPr/>
        <w:t>audit</w:t>
      </w:r>
      <w:r>
        <w:rPr>
          <w:spacing w:val="-1"/>
        </w:rPr>
        <w:t> </w:t>
      </w:r>
      <w:r>
        <w:rPr/>
        <w:t>»</w:t>
      </w:r>
      <w:r>
        <w:rPr>
          <w:spacing w:val="-1"/>
        </w:rPr>
        <w:t> </w:t>
      </w:r>
      <w:r>
        <w:rPr/>
        <w:t>dans</w:t>
      </w:r>
      <w:r>
        <w:rPr>
          <w:spacing w:val="24"/>
        </w:rPr>
        <w:t> </w:t>
      </w:r>
      <w:r>
        <w:rPr/>
        <w:t>le</w:t>
      </w:r>
      <w:r>
        <w:rPr>
          <w:spacing w:val="24"/>
        </w:rPr>
        <w:t> </w:t>
      </w:r>
      <w:r>
        <w:rPr/>
        <w:t>secteur</w:t>
      </w:r>
      <w:r>
        <w:rPr>
          <w:spacing w:val="24"/>
        </w:rPr>
        <w:t> </w:t>
      </w:r>
      <w:r>
        <w:rPr/>
        <w:t>privé</w:t>
      </w:r>
      <w:r>
        <w:rPr>
          <w:spacing w:val="24"/>
        </w:rPr>
        <w:t> </w:t>
      </w:r>
      <w:r>
        <w:rPr/>
        <w:t>et</w:t>
      </w:r>
      <w:r>
        <w:rPr>
          <w:spacing w:val="24"/>
        </w:rPr>
        <w:t> </w:t>
      </w:r>
      <w:r>
        <w:rPr/>
        <w:t>n'est</w:t>
      </w:r>
      <w:r>
        <w:rPr>
          <w:spacing w:val="24"/>
        </w:rPr>
        <w:t> </w:t>
      </w:r>
      <w:r>
        <w:rPr/>
        <w:t>pas</w:t>
      </w:r>
      <w:r>
        <w:rPr>
          <w:spacing w:val="24"/>
        </w:rPr>
        <w:t> </w:t>
      </w:r>
      <w:r>
        <w:rPr/>
        <w:t>un</w:t>
      </w:r>
      <w:r>
        <w:rPr>
          <w:spacing w:val="24"/>
        </w:rPr>
        <w:t> </w:t>
      </w:r>
      <w:r>
        <w:rPr/>
        <w:t>levier</w:t>
      </w:r>
      <w:r>
        <w:rPr>
          <w:spacing w:val="24"/>
        </w:rPr>
        <w:t> </w:t>
      </w:r>
      <w:r>
        <w:rPr/>
        <w:t>pour améliorer la réussite des élèves et les conditions de travail des personnels.</w:t>
      </w:r>
    </w:p>
    <w:p>
      <w:pPr>
        <w:pStyle w:val="BodyText"/>
        <w:spacing w:before="27"/>
        <w:ind w:left="0"/>
      </w:pPr>
    </w:p>
    <w:p>
      <w:pPr>
        <w:spacing w:line="259" w:lineRule="auto" w:before="0"/>
        <w:ind w:left="116" w:right="184" w:firstLine="0"/>
        <w:jc w:val="left"/>
        <w:rPr>
          <w:sz w:val="22"/>
        </w:rPr>
      </w:pPr>
      <w:r>
        <w:rPr>
          <w:sz w:val="22"/>
        </w:rPr>
        <w:t>Le Directeur académique prend appui sur la loi n°2019-791 du 26 juillet 2019 pour une Ecole de la confiance</w:t>
      </w:r>
      <w:r>
        <w:rPr>
          <w:spacing w:val="-3"/>
          <w:sz w:val="22"/>
        </w:rPr>
        <w:t> </w:t>
      </w:r>
      <w:r>
        <w:rPr>
          <w:sz w:val="22"/>
        </w:rPr>
        <w:t>(loi</w:t>
      </w:r>
      <w:r>
        <w:rPr>
          <w:spacing w:val="-3"/>
          <w:sz w:val="22"/>
        </w:rPr>
        <w:t> </w:t>
      </w:r>
      <w:r>
        <w:rPr>
          <w:sz w:val="22"/>
        </w:rPr>
        <w:t>Blanquer)</w:t>
      </w:r>
      <w:r>
        <w:rPr>
          <w:spacing w:val="-3"/>
          <w:sz w:val="22"/>
        </w:rPr>
        <w:t> </w:t>
      </w:r>
      <w:r>
        <w:rPr>
          <w:sz w:val="22"/>
        </w:rPr>
        <w:t>qui</w:t>
      </w:r>
      <w:r>
        <w:rPr>
          <w:spacing w:val="-3"/>
          <w:sz w:val="22"/>
        </w:rPr>
        <w:t> </w:t>
      </w:r>
      <w:r>
        <w:rPr>
          <w:sz w:val="22"/>
        </w:rPr>
        <w:t>instaure</w:t>
      </w:r>
      <w:r>
        <w:rPr>
          <w:spacing w:val="-3"/>
          <w:sz w:val="22"/>
        </w:rPr>
        <w:t> </w:t>
      </w:r>
      <w:r>
        <w:rPr>
          <w:sz w:val="22"/>
        </w:rPr>
        <w:t>le</w:t>
      </w:r>
      <w:r>
        <w:rPr>
          <w:spacing w:val="-3"/>
          <w:sz w:val="22"/>
        </w:rPr>
        <w:t> </w:t>
      </w:r>
      <w:r>
        <w:rPr>
          <w:sz w:val="22"/>
        </w:rPr>
        <w:t>Conseil</w:t>
      </w:r>
      <w:r>
        <w:rPr>
          <w:spacing w:val="-3"/>
          <w:sz w:val="22"/>
        </w:rPr>
        <w:t> </w:t>
      </w:r>
      <w:r>
        <w:rPr>
          <w:sz w:val="22"/>
        </w:rPr>
        <w:t>d’Évaluation</w:t>
      </w:r>
      <w:r>
        <w:rPr>
          <w:spacing w:val="-3"/>
          <w:sz w:val="22"/>
        </w:rPr>
        <w:t> </w:t>
      </w:r>
      <w:r>
        <w:rPr>
          <w:sz w:val="22"/>
        </w:rPr>
        <w:t>de</w:t>
      </w:r>
      <w:r>
        <w:rPr>
          <w:spacing w:val="-3"/>
          <w:sz w:val="22"/>
        </w:rPr>
        <w:t> </w:t>
      </w:r>
      <w:r>
        <w:rPr>
          <w:sz w:val="22"/>
        </w:rPr>
        <w:t>l’École</w:t>
      </w:r>
      <w:r>
        <w:rPr>
          <w:spacing w:val="-3"/>
          <w:sz w:val="22"/>
        </w:rPr>
        <w:t> </w:t>
      </w:r>
      <w:r>
        <w:rPr>
          <w:sz w:val="22"/>
        </w:rPr>
        <w:t>(CEE)</w:t>
      </w:r>
      <w:r>
        <w:rPr>
          <w:spacing w:val="-3"/>
          <w:sz w:val="22"/>
        </w:rPr>
        <w:t> </w:t>
      </w:r>
      <w:r>
        <w:rPr>
          <w:sz w:val="22"/>
        </w:rPr>
        <w:t>et</w:t>
      </w:r>
      <w:r>
        <w:rPr>
          <w:spacing w:val="-3"/>
          <w:sz w:val="22"/>
        </w:rPr>
        <w:t> </w:t>
      </w:r>
      <w:r>
        <w:rPr>
          <w:sz w:val="22"/>
        </w:rPr>
        <w:t>qui</w:t>
      </w:r>
      <w:r>
        <w:rPr>
          <w:spacing w:val="-3"/>
          <w:sz w:val="22"/>
        </w:rPr>
        <w:t> </w:t>
      </w:r>
      <w:r>
        <w:rPr>
          <w:sz w:val="22"/>
        </w:rPr>
        <w:t>stipule,</w:t>
      </w:r>
      <w:r>
        <w:rPr>
          <w:spacing w:val="-3"/>
          <w:sz w:val="22"/>
        </w:rPr>
        <w:t> </w:t>
      </w:r>
      <w:r>
        <w:rPr>
          <w:sz w:val="22"/>
        </w:rPr>
        <w:t>dans</w:t>
      </w:r>
      <w:r>
        <w:rPr>
          <w:spacing w:val="-3"/>
          <w:sz w:val="22"/>
        </w:rPr>
        <w:t> </w:t>
      </w:r>
      <w:r>
        <w:rPr>
          <w:sz w:val="22"/>
        </w:rPr>
        <w:t>son article 40, que celui-ci est chargé de </w:t>
      </w:r>
      <w:r>
        <w:rPr>
          <w:i/>
          <w:sz w:val="22"/>
        </w:rPr>
        <w:t>« définir le cadre méthodologique et les outils des autoévaluations et des évaluations des établissements conduites par le ministère »</w:t>
      </w:r>
      <w:r>
        <w:rPr>
          <w:sz w:val="22"/>
        </w:rPr>
        <w:t>.</w:t>
      </w:r>
    </w:p>
    <w:p>
      <w:pPr>
        <w:pStyle w:val="BodyText"/>
        <w:spacing w:line="259" w:lineRule="auto"/>
        <w:ind w:right="189"/>
      </w:pPr>
      <w:r>
        <w:rPr/>
        <w:t>Mais aucun décret ni aucun arrêté, aucun texte réglementaire, ne définit la moindre obligation des enseignants du premier degré à ce sujet ! Rien dans le statut particulier des professeurs des écoles ne prévoit</w:t>
      </w:r>
      <w:r>
        <w:rPr>
          <w:spacing w:val="-3"/>
        </w:rPr>
        <w:t> </w:t>
      </w:r>
      <w:r>
        <w:rPr/>
        <w:t>que</w:t>
      </w:r>
      <w:r>
        <w:rPr>
          <w:spacing w:val="-3"/>
        </w:rPr>
        <w:t> </w:t>
      </w:r>
      <w:r>
        <w:rPr/>
        <w:t>les</w:t>
      </w:r>
      <w:r>
        <w:rPr>
          <w:spacing w:val="-3"/>
        </w:rPr>
        <w:t> </w:t>
      </w:r>
      <w:r>
        <w:rPr/>
        <w:t>personnels</w:t>
      </w:r>
      <w:r>
        <w:rPr>
          <w:spacing w:val="-3"/>
        </w:rPr>
        <w:t> </w:t>
      </w:r>
      <w:r>
        <w:rPr/>
        <w:t>doivent</w:t>
      </w:r>
      <w:r>
        <w:rPr>
          <w:spacing w:val="-3"/>
        </w:rPr>
        <w:t> </w:t>
      </w:r>
      <w:r>
        <w:rPr/>
        <w:t>participer</w:t>
      </w:r>
      <w:r>
        <w:rPr>
          <w:spacing w:val="-3"/>
        </w:rPr>
        <w:t> </w:t>
      </w:r>
      <w:r>
        <w:rPr/>
        <w:t>à</w:t>
      </w:r>
      <w:r>
        <w:rPr>
          <w:spacing w:val="-3"/>
        </w:rPr>
        <w:t> </w:t>
      </w:r>
      <w:r>
        <w:rPr/>
        <w:t>une</w:t>
      </w:r>
      <w:r>
        <w:rPr>
          <w:spacing w:val="-3"/>
        </w:rPr>
        <w:t> </w:t>
      </w:r>
      <w:r>
        <w:rPr/>
        <w:t>évaluation</w:t>
      </w:r>
      <w:r>
        <w:rPr>
          <w:spacing w:val="-3"/>
        </w:rPr>
        <w:t> </w:t>
      </w:r>
      <w:r>
        <w:rPr/>
        <w:t>de</w:t>
      </w:r>
      <w:r>
        <w:rPr>
          <w:spacing w:val="-3"/>
        </w:rPr>
        <w:t> </w:t>
      </w:r>
      <w:r>
        <w:rPr/>
        <w:t>l’école</w:t>
      </w:r>
      <w:r>
        <w:rPr>
          <w:spacing w:val="-3"/>
        </w:rPr>
        <w:t> </w:t>
      </w:r>
      <w:r>
        <w:rPr/>
        <w:t>dans</w:t>
      </w:r>
      <w:r>
        <w:rPr>
          <w:spacing w:val="-3"/>
        </w:rPr>
        <w:t> </w:t>
      </w:r>
      <w:r>
        <w:rPr/>
        <w:t>laquelle</w:t>
      </w:r>
      <w:r>
        <w:rPr>
          <w:spacing w:val="-3"/>
        </w:rPr>
        <w:t> </w:t>
      </w:r>
      <w:r>
        <w:rPr/>
        <w:t>ils</w:t>
      </w:r>
      <w:r>
        <w:rPr>
          <w:spacing w:val="-3"/>
        </w:rPr>
        <w:t> </w:t>
      </w:r>
      <w:r>
        <w:rPr/>
        <w:t>sont</w:t>
      </w:r>
      <w:r>
        <w:rPr>
          <w:spacing w:val="-3"/>
        </w:rPr>
        <w:t> </w:t>
      </w:r>
      <w:r>
        <w:rPr/>
        <w:t>affectés.</w:t>
      </w:r>
    </w:p>
    <w:p>
      <w:pPr>
        <w:pStyle w:val="BodyText"/>
        <w:spacing w:before="25"/>
        <w:ind w:left="0"/>
      </w:pPr>
    </w:p>
    <w:p>
      <w:pPr>
        <w:pStyle w:val="BodyText"/>
        <w:spacing w:before="1"/>
        <w:ind w:right="121"/>
        <w:jc w:val="both"/>
      </w:pPr>
      <w:r>
        <w:rPr/>
        <w:t>Ce travail supplémentaire nous apparaît extrêmement chronophage autant pour les directeurs et directrices que pour les équipes dans une période où nos conditions de travail n’ont cessé de se dégrader. De surcroît ces évaluations nous apparaissent sans aucune utilité pour les personnels.</w:t>
      </w:r>
    </w:p>
    <w:p>
      <w:pPr>
        <w:pStyle w:val="BodyText"/>
        <w:spacing w:before="26"/>
        <w:ind w:left="0"/>
      </w:pPr>
    </w:p>
    <w:p>
      <w:pPr>
        <w:pStyle w:val="BodyText"/>
        <w:spacing w:before="1"/>
        <w:ind w:right="115"/>
        <w:jc w:val="both"/>
      </w:pPr>
      <w:r>
        <w:rPr/>
        <w:t>En</w:t>
      </w:r>
      <w:r>
        <w:rPr>
          <w:spacing w:val="-3"/>
        </w:rPr>
        <w:t> </w:t>
      </w:r>
      <w:r>
        <w:rPr/>
        <w:t>outre,</w:t>
      </w:r>
      <w:r>
        <w:rPr>
          <w:spacing w:val="-3"/>
        </w:rPr>
        <w:t> </w:t>
      </w:r>
      <w:r>
        <w:rPr/>
        <w:t>les</w:t>
      </w:r>
      <w:r>
        <w:rPr>
          <w:spacing w:val="-3"/>
        </w:rPr>
        <w:t> </w:t>
      </w:r>
      <w:r>
        <w:rPr/>
        <w:t>obligations</w:t>
      </w:r>
      <w:r>
        <w:rPr>
          <w:spacing w:val="-3"/>
        </w:rPr>
        <w:t> </w:t>
      </w:r>
      <w:r>
        <w:rPr/>
        <w:t>réglementaires</w:t>
      </w:r>
      <w:r>
        <w:rPr>
          <w:spacing w:val="-3"/>
        </w:rPr>
        <w:t> </w:t>
      </w:r>
      <w:r>
        <w:rPr/>
        <w:t>de</w:t>
      </w:r>
      <w:r>
        <w:rPr>
          <w:spacing w:val="-3"/>
        </w:rPr>
        <w:t> </w:t>
      </w:r>
      <w:r>
        <w:rPr/>
        <w:t>service</w:t>
      </w:r>
      <w:r>
        <w:rPr>
          <w:spacing w:val="-3"/>
        </w:rPr>
        <w:t> </w:t>
      </w:r>
      <w:r>
        <w:rPr/>
        <w:t>des</w:t>
      </w:r>
      <w:r>
        <w:rPr>
          <w:spacing w:val="-3"/>
        </w:rPr>
        <w:t> </w:t>
      </w:r>
      <w:r>
        <w:rPr/>
        <w:t>enseignants</w:t>
      </w:r>
      <w:r>
        <w:rPr>
          <w:spacing w:val="-3"/>
        </w:rPr>
        <w:t> </w:t>
      </w:r>
      <w:r>
        <w:rPr/>
        <w:t>sont</w:t>
      </w:r>
      <w:r>
        <w:rPr>
          <w:spacing w:val="-3"/>
        </w:rPr>
        <w:t> </w:t>
      </w:r>
      <w:r>
        <w:rPr/>
        <w:t>définies</w:t>
      </w:r>
      <w:r>
        <w:rPr>
          <w:spacing w:val="-3"/>
        </w:rPr>
        <w:t> </w:t>
      </w:r>
      <w:r>
        <w:rPr/>
        <w:t>par</w:t>
      </w:r>
      <w:r>
        <w:rPr>
          <w:spacing w:val="-3"/>
        </w:rPr>
        <w:t> </w:t>
      </w:r>
      <w:r>
        <w:rPr/>
        <w:t>le </w:t>
      </w:r>
      <w:hyperlink r:id="rId7">
        <w:r>
          <w:rPr>
            <w:color w:val="0000ED"/>
            <w:u w:val="single" w:color="0000ED"/>
          </w:rPr>
          <w:t>décret</w:t>
        </w:r>
        <w:r>
          <w:rPr>
            <w:color w:val="0000ED"/>
            <w:spacing w:val="-3"/>
            <w:u w:val="single" w:color="0000ED"/>
          </w:rPr>
          <w:t> </w:t>
        </w:r>
        <w:r>
          <w:rPr>
            <w:color w:val="0000ED"/>
            <w:u w:val="single" w:color="0000ED"/>
          </w:rPr>
          <w:t>2017-444</w:t>
        </w:r>
      </w:hyperlink>
      <w:r>
        <w:rPr>
          <w:color w:val="0000ED"/>
        </w:rPr>
        <w:t> </w:t>
      </w:r>
      <w:hyperlink r:id="rId7">
        <w:r>
          <w:rPr>
            <w:color w:val="0000ED"/>
            <w:u w:val="single" w:color="0000ED"/>
          </w:rPr>
          <w:t>du 29 mars 2017</w:t>
        </w:r>
      </w:hyperlink>
      <w:r>
        <w:rPr/>
        <w:t>. L’article 2.1 donne le détail de la répartition des 108 heures dans lesquelles il n’est absolument pas question de participer à des évaluations d’école.</w:t>
      </w:r>
    </w:p>
    <w:p>
      <w:pPr>
        <w:pStyle w:val="BodyText"/>
        <w:spacing w:before="26"/>
        <w:ind w:left="0"/>
      </w:pPr>
    </w:p>
    <w:p>
      <w:pPr>
        <w:pStyle w:val="BodyText"/>
        <w:spacing w:before="1"/>
        <w:ind w:right="118"/>
        <w:jc w:val="both"/>
      </w:pPr>
      <w:r>
        <w:rPr/>
        <w:t>La réflexion en conseils des maîtres et de cycle nous permet déjà d’ajuster nos pratiques professionnelles dans l’intérêt de toutes et tous. Ces évaluations ne pourraient apporter</w:t>
      </w:r>
      <w:r>
        <w:rPr>
          <w:spacing w:val="-2"/>
        </w:rPr>
        <w:t> </w:t>
      </w:r>
      <w:r>
        <w:rPr/>
        <w:t>de conseils ou solutions que nous ne connaissions déjà.</w:t>
      </w:r>
    </w:p>
    <w:p>
      <w:pPr>
        <w:pStyle w:val="BodyText"/>
        <w:spacing w:before="26"/>
        <w:ind w:left="0"/>
      </w:pPr>
    </w:p>
    <w:p>
      <w:pPr>
        <w:pStyle w:val="BodyText"/>
        <w:spacing w:before="1"/>
        <w:ind w:right="184"/>
      </w:pPr>
      <w:r>
        <w:rPr/>
        <w:t>De</w:t>
      </w:r>
      <w:r>
        <w:rPr>
          <w:spacing w:val="-3"/>
        </w:rPr>
        <w:t> </w:t>
      </w:r>
      <w:r>
        <w:rPr/>
        <w:t>plus,</w:t>
      </w:r>
      <w:r>
        <w:rPr>
          <w:spacing w:val="-3"/>
        </w:rPr>
        <w:t> </w:t>
      </w:r>
      <w:r>
        <w:rPr/>
        <w:t>la</w:t>
      </w:r>
      <w:r>
        <w:rPr>
          <w:spacing w:val="-3"/>
        </w:rPr>
        <w:t> </w:t>
      </w:r>
      <w:r>
        <w:rPr/>
        <w:t>proposition</w:t>
      </w:r>
      <w:r>
        <w:rPr>
          <w:spacing w:val="-3"/>
        </w:rPr>
        <w:t> </w:t>
      </w:r>
      <w:r>
        <w:rPr/>
        <w:t>d’imputer</w:t>
      </w:r>
      <w:r>
        <w:rPr>
          <w:spacing w:val="-3"/>
        </w:rPr>
        <w:t> </w:t>
      </w:r>
      <w:r>
        <w:rPr/>
        <w:t>cette</w:t>
      </w:r>
      <w:r>
        <w:rPr>
          <w:spacing w:val="-3"/>
        </w:rPr>
        <w:t> </w:t>
      </w:r>
      <w:r>
        <w:rPr/>
        <w:t>évaluation</w:t>
      </w:r>
      <w:r>
        <w:rPr>
          <w:spacing w:val="-3"/>
        </w:rPr>
        <w:t> </w:t>
      </w:r>
      <w:r>
        <w:rPr/>
        <w:t>sur</w:t>
      </w:r>
      <w:r>
        <w:rPr>
          <w:spacing w:val="-3"/>
        </w:rPr>
        <w:t> </w:t>
      </w:r>
      <w:r>
        <w:rPr/>
        <w:t>le</w:t>
      </w:r>
      <w:r>
        <w:rPr>
          <w:spacing w:val="-3"/>
        </w:rPr>
        <w:t> </w:t>
      </w:r>
      <w:r>
        <w:rPr/>
        <w:t>volume</w:t>
      </w:r>
      <w:r>
        <w:rPr>
          <w:spacing w:val="-3"/>
        </w:rPr>
        <w:t> </w:t>
      </w:r>
      <w:r>
        <w:rPr/>
        <w:t>des</w:t>
      </w:r>
      <w:r>
        <w:rPr>
          <w:spacing w:val="-3"/>
        </w:rPr>
        <w:t> </w:t>
      </w:r>
      <w:r>
        <w:rPr/>
        <w:t>heures</w:t>
      </w:r>
      <w:r>
        <w:rPr>
          <w:spacing w:val="-3"/>
        </w:rPr>
        <w:t> </w:t>
      </w:r>
      <w:r>
        <w:rPr/>
        <w:t>consacrées</w:t>
      </w:r>
      <w:r>
        <w:rPr>
          <w:spacing w:val="-3"/>
        </w:rPr>
        <w:t> </w:t>
      </w:r>
      <w:r>
        <w:rPr/>
        <w:t>aux</w:t>
      </w:r>
      <w:r>
        <w:rPr>
          <w:spacing w:val="-3"/>
        </w:rPr>
        <w:t> </w:t>
      </w:r>
      <w:r>
        <w:rPr/>
        <w:t>animations pédagogiques et à la formation contrevient au cadre réglementaire des obligations de service des enseignants et démontre, là encore, le caractère non obligatoire des évaluations d’écoles. C’est pourquoi nous demandons à pouvoir nous inscrire librement dans les formations proposées.</w:t>
      </w:r>
    </w:p>
    <w:p>
      <w:pPr>
        <w:pStyle w:val="BodyText"/>
        <w:spacing w:before="26"/>
        <w:ind w:left="0"/>
      </w:pPr>
    </w:p>
    <w:p>
      <w:pPr>
        <w:pStyle w:val="BodyText"/>
        <w:spacing w:line="259" w:lineRule="auto" w:before="1"/>
        <w:ind w:right="122"/>
        <w:jc w:val="both"/>
      </w:pPr>
      <w:r>
        <w:rPr/>
        <w:t>Enfin, Mme la Rectrice de l’Académie a déclaré, en instance académique de rentrée, que «</w:t>
      </w:r>
      <w:r>
        <w:rPr>
          <w:spacing w:val="-2"/>
        </w:rPr>
        <w:t> </w:t>
      </w:r>
      <w:r>
        <w:rPr/>
        <w:t>les évaluations d’école ne peuvent pas être imposées</w:t>
      </w:r>
      <w:r>
        <w:rPr>
          <w:spacing w:val="-2"/>
        </w:rPr>
        <w:t> </w:t>
      </w:r>
      <w:r>
        <w:rPr/>
        <w:t>». La représentante du Ministre dans l’Académie elle-même, confirme donc que les évaluations d’écoles ne sont pas obligatoires.</w:t>
      </w:r>
    </w:p>
    <w:p>
      <w:pPr>
        <w:spacing w:after="0" w:line="259" w:lineRule="auto"/>
        <w:jc w:val="both"/>
        <w:sectPr>
          <w:type w:val="continuous"/>
          <w:pgSz w:w="11910" w:h="16840"/>
          <w:pgMar w:top="1720" w:bottom="280" w:left="1300" w:right="1300"/>
        </w:sectPr>
      </w:pPr>
    </w:p>
    <w:p>
      <w:pPr>
        <w:pStyle w:val="BodyText"/>
        <w:spacing w:before="79"/>
      </w:pPr>
      <w:r>
        <w:rPr/>
        <w:t>Nous</w:t>
      </w:r>
      <w:r>
        <w:rPr>
          <w:spacing w:val="-5"/>
        </w:rPr>
        <w:t> </w:t>
      </w:r>
      <w:r>
        <w:rPr/>
        <w:t>vous</w:t>
      </w:r>
      <w:r>
        <w:rPr>
          <w:spacing w:val="-3"/>
        </w:rPr>
        <w:t> </w:t>
      </w:r>
      <w:r>
        <w:rPr/>
        <w:t>informons</w:t>
      </w:r>
      <w:r>
        <w:rPr>
          <w:spacing w:val="-3"/>
        </w:rPr>
        <w:t> </w:t>
      </w:r>
      <w:r>
        <w:rPr/>
        <w:t>donc</w:t>
      </w:r>
      <w:r>
        <w:rPr>
          <w:spacing w:val="-3"/>
        </w:rPr>
        <w:t> </w:t>
      </w:r>
      <w:r>
        <w:rPr/>
        <w:t>que</w:t>
      </w:r>
      <w:r>
        <w:rPr>
          <w:spacing w:val="-3"/>
        </w:rPr>
        <w:t> </w:t>
      </w:r>
      <w:r>
        <w:rPr/>
        <w:t>nous</w:t>
      </w:r>
      <w:r>
        <w:rPr>
          <w:spacing w:val="-3"/>
        </w:rPr>
        <w:t> </w:t>
      </w:r>
      <w:r>
        <w:rPr/>
        <w:t>ne</w:t>
      </w:r>
      <w:r>
        <w:rPr>
          <w:spacing w:val="-3"/>
        </w:rPr>
        <w:t> </w:t>
      </w:r>
      <w:r>
        <w:rPr/>
        <w:t>sommes</w:t>
      </w:r>
      <w:r>
        <w:rPr>
          <w:spacing w:val="-3"/>
        </w:rPr>
        <w:t> </w:t>
      </w:r>
      <w:r>
        <w:rPr/>
        <w:t>pas</w:t>
      </w:r>
      <w:r>
        <w:rPr>
          <w:spacing w:val="-3"/>
        </w:rPr>
        <w:t> </w:t>
      </w:r>
      <w:r>
        <w:rPr/>
        <w:t>volontaires</w:t>
      </w:r>
      <w:r>
        <w:rPr>
          <w:spacing w:val="-3"/>
        </w:rPr>
        <w:t> </w:t>
      </w:r>
      <w:r>
        <w:rPr/>
        <w:t>pour</w:t>
      </w:r>
      <w:r>
        <w:rPr>
          <w:spacing w:val="-3"/>
        </w:rPr>
        <w:t> </w:t>
      </w:r>
      <w:r>
        <w:rPr/>
        <w:t>participer</w:t>
      </w:r>
      <w:r>
        <w:rPr>
          <w:spacing w:val="-3"/>
        </w:rPr>
        <w:t> </w:t>
      </w:r>
      <w:r>
        <w:rPr/>
        <w:t>à</w:t>
      </w:r>
      <w:r>
        <w:rPr>
          <w:spacing w:val="-3"/>
        </w:rPr>
        <w:t> </w:t>
      </w:r>
      <w:r>
        <w:rPr/>
        <w:t>ce</w:t>
      </w:r>
      <w:r>
        <w:rPr>
          <w:spacing w:val="-2"/>
        </w:rPr>
        <w:t> dispositif.</w:t>
      </w:r>
    </w:p>
    <w:p>
      <w:pPr>
        <w:pStyle w:val="BodyText"/>
        <w:ind w:left="0"/>
      </w:pPr>
    </w:p>
    <w:p>
      <w:pPr>
        <w:pStyle w:val="BodyText"/>
        <w:ind w:left="0"/>
      </w:pPr>
    </w:p>
    <w:p>
      <w:pPr>
        <w:pStyle w:val="BodyText"/>
        <w:spacing w:before="54"/>
        <w:ind w:left="0"/>
      </w:pPr>
    </w:p>
    <w:p>
      <w:pPr>
        <w:pStyle w:val="BodyText"/>
        <w:tabs>
          <w:tab w:pos="4472" w:val="left" w:leader="dot"/>
        </w:tabs>
      </w:pPr>
      <w:r>
        <w:rPr/>
        <w:t>Avec</w:t>
      </w:r>
      <w:r>
        <w:rPr>
          <w:spacing w:val="-4"/>
        </w:rPr>
        <w:t> </w:t>
      </w:r>
      <w:r>
        <w:rPr/>
        <w:t>le</w:t>
      </w:r>
      <w:r>
        <w:rPr>
          <w:spacing w:val="-2"/>
        </w:rPr>
        <w:t> </w:t>
      </w:r>
      <w:r>
        <w:rPr/>
        <w:t>soutien</w:t>
      </w:r>
      <w:r>
        <w:rPr>
          <w:spacing w:val="-2"/>
        </w:rPr>
        <w:t> </w:t>
      </w:r>
      <w:r>
        <w:rPr/>
        <w:t>du</w:t>
      </w:r>
      <w:r>
        <w:rPr>
          <w:spacing w:val="-2"/>
        </w:rPr>
        <w:t> </w:t>
      </w:r>
      <w:r>
        <w:rPr/>
        <w:t>SNUDI-FO</w:t>
      </w:r>
      <w:r>
        <w:rPr>
          <w:spacing w:val="-2"/>
        </w:rPr>
        <w:t> </w:t>
      </w:r>
      <w:r>
        <w:rPr/>
        <w:t>et</w:t>
      </w:r>
      <w:r>
        <w:rPr>
          <w:spacing w:val="-2"/>
        </w:rPr>
        <w:t> </w:t>
      </w:r>
      <w:r>
        <w:rPr>
          <w:spacing w:val="-5"/>
        </w:rPr>
        <w:t>de</w:t>
      </w:r>
      <w:r>
        <w:rPr/>
        <w:tab/>
        <w:t>,</w:t>
      </w:r>
      <w:r>
        <w:rPr>
          <w:spacing w:val="-3"/>
        </w:rPr>
        <w:t> </w:t>
      </w:r>
      <w:r>
        <w:rPr/>
        <w:t>nous</w:t>
      </w:r>
      <w:r>
        <w:rPr>
          <w:spacing w:val="-2"/>
        </w:rPr>
        <w:t> </w:t>
      </w:r>
      <w:r>
        <w:rPr/>
        <w:t>demandons</w:t>
      </w:r>
      <w:r>
        <w:rPr>
          <w:spacing w:val="-2"/>
        </w:rPr>
        <w:t> </w:t>
      </w:r>
      <w:r>
        <w:rPr/>
        <w:t>l’abandon</w:t>
      </w:r>
      <w:r>
        <w:rPr>
          <w:spacing w:val="-3"/>
        </w:rPr>
        <w:t> </w:t>
      </w:r>
      <w:r>
        <w:rPr/>
        <w:t>de</w:t>
      </w:r>
      <w:r>
        <w:rPr>
          <w:spacing w:val="-2"/>
        </w:rPr>
        <w:t> </w:t>
      </w:r>
      <w:r>
        <w:rPr/>
        <w:t>ces</w:t>
      </w:r>
      <w:r>
        <w:rPr>
          <w:spacing w:val="-2"/>
        </w:rPr>
        <w:t> évaluations.</w:t>
      </w:r>
    </w:p>
    <w:p>
      <w:pPr>
        <w:pStyle w:val="BodyText"/>
        <w:spacing w:before="27"/>
        <w:ind w:left="0"/>
      </w:pPr>
    </w:p>
    <w:p>
      <w:pPr>
        <w:pStyle w:val="BodyText"/>
        <w:spacing w:line="506" w:lineRule="auto"/>
        <w:ind w:right="476"/>
      </w:pPr>
      <w:r>
        <w:rPr/>
        <w:t>Veuillez</w:t>
      </w:r>
      <w:r>
        <w:rPr>
          <w:spacing w:val="-4"/>
        </w:rPr>
        <w:t> </w:t>
      </w:r>
      <w:r>
        <w:rPr/>
        <w:t>croire,</w:t>
      </w:r>
      <w:r>
        <w:rPr>
          <w:spacing w:val="-4"/>
        </w:rPr>
        <w:t> </w:t>
      </w:r>
      <w:r>
        <w:rPr/>
        <w:t>Madame</w:t>
      </w:r>
      <w:r>
        <w:rPr>
          <w:spacing w:val="-4"/>
        </w:rPr>
        <w:t> </w:t>
      </w:r>
      <w:r>
        <w:rPr/>
        <w:t>l’Inspectrice,</w:t>
      </w:r>
      <w:r>
        <w:rPr>
          <w:spacing w:val="-4"/>
        </w:rPr>
        <w:t> </w:t>
      </w:r>
      <w:r>
        <w:rPr/>
        <w:t>en</w:t>
      </w:r>
      <w:r>
        <w:rPr>
          <w:spacing w:val="-4"/>
        </w:rPr>
        <w:t> </w:t>
      </w:r>
      <w:r>
        <w:rPr/>
        <w:t>notre</w:t>
      </w:r>
      <w:r>
        <w:rPr>
          <w:spacing w:val="-4"/>
        </w:rPr>
        <w:t> </w:t>
      </w:r>
      <w:r>
        <w:rPr/>
        <w:t>attachement</w:t>
      </w:r>
      <w:r>
        <w:rPr>
          <w:spacing w:val="-4"/>
        </w:rPr>
        <w:t> </w:t>
      </w:r>
      <w:r>
        <w:rPr/>
        <w:t>au</w:t>
      </w:r>
      <w:r>
        <w:rPr>
          <w:spacing w:val="-4"/>
        </w:rPr>
        <w:t> </w:t>
      </w:r>
      <w:r>
        <w:rPr/>
        <w:t>service</w:t>
      </w:r>
      <w:r>
        <w:rPr>
          <w:spacing w:val="-4"/>
        </w:rPr>
        <w:t> </w:t>
      </w:r>
      <w:r>
        <w:rPr/>
        <w:t>public</w:t>
      </w:r>
      <w:r>
        <w:rPr>
          <w:spacing w:val="-4"/>
        </w:rPr>
        <w:t> </w:t>
      </w:r>
      <w:r>
        <w:rPr/>
        <w:t>d’éducation. L’équipe enseignante de ..................................</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ind w:left="116"/>
    </w:pPr>
    <w:rPr>
      <w:rFonts w:ascii="Times New Roman" w:hAnsi="Times New Roman" w:eastAsia="Times New Roman" w:cs="Times New Roman"/>
      <w:sz w:val="22"/>
      <w:szCs w:val="22"/>
      <w:lang w:val="fr-FR" w:eastAsia="en-US" w:bidi="ar-SA"/>
    </w:rPr>
  </w:style>
  <w:style w:styleId="Title" w:type="paragraph">
    <w:name w:val="Title"/>
    <w:basedOn w:val="Normal"/>
    <w:uiPriority w:val="1"/>
    <w:qFormat/>
    <w:pPr>
      <w:spacing w:before="259"/>
      <w:ind w:left="173"/>
    </w:pPr>
    <w:rPr>
      <w:rFonts w:ascii="Times New Roman" w:hAnsi="Times New Roman" w:eastAsia="Times New Roman" w:cs="Times New Roman"/>
      <w:b/>
      <w:bCs/>
      <w:sz w:val="28"/>
      <w:szCs w:val="2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snudifo93.net/" TargetMode="External"/><Relationship Id="rId7" Type="http://schemas.openxmlformats.org/officeDocument/2006/relationships/hyperlink" Target="https://www.legifrance.gouv.fr/loda/id/LEGIARTI000034326458/2017-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2023-11-24T13:37:06Z</dcterms:created>
  <dcterms:modified xsi:type="dcterms:W3CDTF">2023-11-24T13:37:06Z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ONLYOFFICE/7.4.1.36</vt:lpwstr>
  </property>
  <property fmtid="{D5CDD505-2E9C-101B-9397-08002B2CF9AE}" pid="4" name="LastSaved">
    <vt:filetime>2023-11-24T00:00:00Z</vt:filetime>
  </property>
  <property fmtid="{D5CDD505-2E9C-101B-9397-08002B2CF9AE}" pid="5" name="Producer">
    <vt:lpwstr>ONLYOFFICE/7.4.1.36</vt:lpwstr>
  </property>
</Properties>
</file>