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A9" w:rsidRPr="00857E0D" w:rsidRDefault="00AF5075" w:rsidP="00A7746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Compte-rendu de la </w:t>
      </w:r>
      <w:r w:rsidR="00B84CA9" w:rsidRPr="00857E0D">
        <w:rPr>
          <w:b/>
          <w:color w:val="000000" w:themeColor="text1"/>
          <w:sz w:val="40"/>
          <w:szCs w:val="40"/>
        </w:rPr>
        <w:t>CAPD du 27 mai</w:t>
      </w:r>
    </w:p>
    <w:p w:rsidR="00B84CA9" w:rsidRPr="00857E0D" w:rsidRDefault="00B84CA9" w:rsidP="00B84CA9">
      <w:pPr>
        <w:rPr>
          <w:color w:val="000000" w:themeColor="text1"/>
        </w:rPr>
      </w:pPr>
    </w:p>
    <w:p w:rsidR="00B84CA9" w:rsidRPr="00AF5075" w:rsidRDefault="00B84CA9" w:rsidP="00B84CA9">
      <w:pPr>
        <w:rPr>
          <w:b/>
          <w:color w:val="FF0000"/>
          <w:sz w:val="28"/>
          <w:szCs w:val="28"/>
        </w:rPr>
      </w:pPr>
      <w:r w:rsidRPr="001E6693">
        <w:rPr>
          <w:b/>
          <w:color w:val="FF0000"/>
          <w:sz w:val="28"/>
          <w:szCs w:val="28"/>
          <w:highlight w:val="yellow"/>
        </w:rPr>
        <w:t>M</w:t>
      </w:r>
      <w:r w:rsidR="002509D4" w:rsidRPr="001E6693">
        <w:rPr>
          <w:b/>
          <w:color w:val="FF0000"/>
          <w:sz w:val="28"/>
          <w:szCs w:val="28"/>
          <w:highlight w:val="yellow"/>
        </w:rPr>
        <w:t>ouvement</w:t>
      </w:r>
      <w:r w:rsidRPr="00AF5075">
        <w:rPr>
          <w:b/>
          <w:color w:val="FF0000"/>
          <w:sz w:val="28"/>
          <w:szCs w:val="28"/>
        </w:rPr>
        <w:t xml:space="preserve"> </w:t>
      </w:r>
    </w:p>
    <w:p w:rsidR="00B84CA9" w:rsidRPr="00857E0D" w:rsidRDefault="00AF5075" w:rsidP="00AF5075">
      <w:pPr>
        <w:jc w:val="both"/>
        <w:rPr>
          <w:color w:val="000000" w:themeColor="text1"/>
        </w:rPr>
      </w:pPr>
      <w:r w:rsidRPr="00AF5075">
        <w:rPr>
          <w:color w:val="000000" w:themeColor="text1"/>
        </w:rPr>
        <w:t>Le Directeur académique s’interroge sur la possibilité d’un mouvement à la rentrée 2019 du fait d’un</w:t>
      </w:r>
      <w:r>
        <w:rPr>
          <w:color w:val="000000" w:themeColor="text1"/>
        </w:rPr>
        <w:t xml:space="preserve"> </w:t>
      </w:r>
      <w:r w:rsidR="00B84CA9" w:rsidRPr="00857E0D">
        <w:rPr>
          <w:color w:val="000000" w:themeColor="text1"/>
        </w:rPr>
        <w:t>problème informatique lié au nouveau logiciel</w:t>
      </w:r>
      <w:r w:rsidR="005F3067" w:rsidRPr="00857E0D">
        <w:rPr>
          <w:color w:val="000000" w:themeColor="text1"/>
        </w:rPr>
        <w:t xml:space="preserve"> ministériel</w:t>
      </w:r>
      <w:r w:rsidR="00B84CA9" w:rsidRPr="00857E0D">
        <w:rPr>
          <w:color w:val="000000" w:themeColor="text1"/>
        </w:rPr>
        <w:t>. Des points sont attribués à des enseignants sans motif. En cas de persistance du dysfonctionnement, le DASEN trouverait plus équitable de ne pas faire de mouvement plutôt qu’un mouvement sans vérification effective des barèmes.</w:t>
      </w:r>
    </w:p>
    <w:p w:rsidR="002509D4" w:rsidRPr="00857E0D" w:rsidRDefault="00AF5075" w:rsidP="00AF5075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12" name="Image 12" descr="Résultat de recherche d'images pour &quot;gif dernière minu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gif dernière minut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 w:themeColor="text1"/>
        </w:rPr>
        <w:t xml:space="preserve">   </w:t>
      </w:r>
      <w:r w:rsidRPr="00AF5075">
        <w:rPr>
          <w:color w:val="000000" w:themeColor="text1"/>
        </w:rPr>
        <w:t>A</w:t>
      </w:r>
      <w:r w:rsidR="002509D4" w:rsidRPr="00857E0D">
        <w:rPr>
          <w:color w:val="000000" w:themeColor="text1"/>
        </w:rPr>
        <w:t xml:space="preserve">près intervention du </w:t>
      </w:r>
      <w:proofErr w:type="spellStart"/>
      <w:r w:rsidR="002509D4" w:rsidRPr="00857E0D">
        <w:rPr>
          <w:color w:val="000000" w:themeColor="text1"/>
        </w:rPr>
        <w:t>Snudi</w:t>
      </w:r>
      <w:proofErr w:type="spellEnd"/>
      <w:r w:rsidR="002509D4" w:rsidRPr="00857E0D">
        <w:rPr>
          <w:color w:val="000000" w:themeColor="text1"/>
        </w:rPr>
        <w:t xml:space="preserve"> FO mardi 28 mai, le Directeur académique a indiqué qu’il y aurait bien un mouvement. Les services sont actuellement en train de vérifier manuellement les 3600 barème</w:t>
      </w:r>
      <w:r w:rsidR="00462202">
        <w:rPr>
          <w:color w:val="000000" w:themeColor="text1"/>
        </w:rPr>
        <w:t>s</w:t>
      </w:r>
      <w:bookmarkStart w:id="0" w:name="_GoBack"/>
      <w:bookmarkEnd w:id="0"/>
      <w:r w:rsidR="002509D4" w:rsidRPr="00857E0D">
        <w:rPr>
          <w:color w:val="000000" w:themeColor="text1"/>
        </w:rPr>
        <w:t>.</w:t>
      </w:r>
    </w:p>
    <w:p w:rsidR="002509D4" w:rsidRPr="00857E0D" w:rsidRDefault="00AF5075" w:rsidP="00AF5075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65430" cy="265430"/>
            <wp:effectExtent l="0" t="0" r="127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9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  <w:r w:rsidR="002509D4" w:rsidRPr="00857E0D">
        <w:rPr>
          <w:color w:val="000000" w:themeColor="text1"/>
        </w:rPr>
        <w:t xml:space="preserve">Si vous souhaitez que le </w:t>
      </w:r>
      <w:proofErr w:type="spellStart"/>
      <w:r w:rsidR="002509D4" w:rsidRPr="00857E0D">
        <w:rPr>
          <w:color w:val="000000" w:themeColor="text1"/>
        </w:rPr>
        <w:t>Snudi</w:t>
      </w:r>
      <w:proofErr w:type="spellEnd"/>
      <w:r w:rsidR="002509D4" w:rsidRPr="00857E0D">
        <w:rPr>
          <w:color w:val="000000" w:themeColor="text1"/>
        </w:rPr>
        <w:t xml:space="preserve"> FO vérifie votre mouvement, remplissez la fiche de suivi : </w:t>
      </w:r>
      <w:hyperlink r:id="rId7" w:history="1">
        <w:r w:rsidR="002509D4" w:rsidRPr="00857E0D">
          <w:rPr>
            <w:rStyle w:val="Lienhypertexte"/>
            <w:color w:val="000000" w:themeColor="text1"/>
          </w:rPr>
          <w:t>https://www.snudifo93.net/mouvementv2/</w:t>
        </w:r>
      </w:hyperlink>
    </w:p>
    <w:p w:rsidR="00B84CA9" w:rsidRPr="00AF5075" w:rsidRDefault="00B84CA9" w:rsidP="00B84CA9">
      <w:pPr>
        <w:rPr>
          <w:b/>
          <w:color w:val="FF0000"/>
          <w:sz w:val="28"/>
          <w:szCs w:val="28"/>
        </w:rPr>
      </w:pPr>
      <w:r w:rsidRPr="001E6693">
        <w:rPr>
          <w:b/>
          <w:color w:val="FF0000"/>
          <w:sz w:val="28"/>
          <w:szCs w:val="28"/>
          <w:highlight w:val="yellow"/>
        </w:rPr>
        <w:t>S</w:t>
      </w:r>
      <w:r w:rsidR="002509D4" w:rsidRPr="001E6693">
        <w:rPr>
          <w:b/>
          <w:color w:val="FF0000"/>
          <w:sz w:val="28"/>
          <w:szCs w:val="28"/>
          <w:highlight w:val="yellow"/>
        </w:rPr>
        <w:t>tages</w:t>
      </w:r>
      <w:r w:rsidRPr="001E6693">
        <w:rPr>
          <w:b/>
          <w:color w:val="FF0000"/>
          <w:sz w:val="28"/>
          <w:szCs w:val="28"/>
          <w:highlight w:val="yellow"/>
        </w:rPr>
        <w:t xml:space="preserve"> MIN</w:t>
      </w:r>
      <w:r w:rsidRPr="00AF5075">
        <w:rPr>
          <w:b/>
          <w:color w:val="FF0000"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1813"/>
        <w:gridCol w:w="1813"/>
      </w:tblGrid>
      <w:tr w:rsidR="00857E0D" w:rsidRPr="00857E0D" w:rsidTr="003B430A">
        <w:tc>
          <w:tcPr>
            <w:tcW w:w="9062" w:type="dxa"/>
            <w:gridSpan w:val="4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Stages MIN 2019</w:t>
            </w:r>
          </w:p>
        </w:tc>
      </w:tr>
      <w:tr w:rsidR="00857E0D" w:rsidRPr="00857E0D" w:rsidTr="003B430A">
        <w:tc>
          <w:tcPr>
            <w:tcW w:w="3624" w:type="dxa"/>
            <w:vMerge w:val="restart"/>
            <w:vAlign w:val="center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206 candidatures</w:t>
            </w:r>
          </w:p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 xml:space="preserve">480 </w:t>
            </w:r>
            <w:proofErr w:type="spellStart"/>
            <w:r w:rsidRPr="00857E0D">
              <w:rPr>
                <w:color w:val="000000" w:themeColor="text1"/>
              </w:rPr>
              <w:t>voeux</w:t>
            </w:r>
            <w:proofErr w:type="spellEnd"/>
          </w:p>
        </w:tc>
        <w:tc>
          <w:tcPr>
            <w:tcW w:w="5438" w:type="dxa"/>
            <w:gridSpan w:val="3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Avis favorables</w:t>
            </w:r>
          </w:p>
        </w:tc>
      </w:tr>
      <w:tr w:rsidR="00857E0D" w:rsidRPr="00857E0D" w:rsidTr="003B430A">
        <w:tc>
          <w:tcPr>
            <w:tcW w:w="3624" w:type="dxa"/>
            <w:vMerge/>
          </w:tcPr>
          <w:p w:rsidR="005F3067" w:rsidRPr="00857E0D" w:rsidRDefault="005F3067" w:rsidP="003B430A">
            <w:pPr>
              <w:rPr>
                <w:color w:val="000000" w:themeColor="text1"/>
              </w:rPr>
            </w:pPr>
          </w:p>
        </w:tc>
        <w:tc>
          <w:tcPr>
            <w:tcW w:w="1812" w:type="dxa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Vœu 1</w:t>
            </w:r>
          </w:p>
        </w:tc>
        <w:tc>
          <w:tcPr>
            <w:tcW w:w="1813" w:type="dxa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Vœu 2</w:t>
            </w:r>
          </w:p>
        </w:tc>
        <w:tc>
          <w:tcPr>
            <w:tcW w:w="1813" w:type="dxa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Vœu 3</w:t>
            </w:r>
          </w:p>
        </w:tc>
      </w:tr>
      <w:tr w:rsidR="00857E0D" w:rsidRPr="00857E0D" w:rsidTr="003B430A">
        <w:tc>
          <w:tcPr>
            <w:tcW w:w="3624" w:type="dxa"/>
            <w:vMerge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2" w:type="dxa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149</w:t>
            </w:r>
          </w:p>
        </w:tc>
        <w:tc>
          <w:tcPr>
            <w:tcW w:w="1813" w:type="dxa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11</w:t>
            </w:r>
          </w:p>
        </w:tc>
        <w:tc>
          <w:tcPr>
            <w:tcW w:w="1813" w:type="dxa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6</w:t>
            </w:r>
          </w:p>
        </w:tc>
      </w:tr>
      <w:tr w:rsidR="00857E0D" w:rsidRPr="00857E0D" w:rsidTr="003B430A">
        <w:tc>
          <w:tcPr>
            <w:tcW w:w="3624" w:type="dxa"/>
            <w:vMerge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38" w:type="dxa"/>
            <w:gridSpan w:val="3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Avis défavorables</w:t>
            </w:r>
          </w:p>
        </w:tc>
      </w:tr>
      <w:tr w:rsidR="005F3067" w:rsidRPr="00857E0D" w:rsidTr="003B430A">
        <w:tc>
          <w:tcPr>
            <w:tcW w:w="3624" w:type="dxa"/>
            <w:vMerge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38" w:type="dxa"/>
            <w:gridSpan w:val="3"/>
          </w:tcPr>
          <w:p w:rsidR="005F3067" w:rsidRPr="00857E0D" w:rsidRDefault="005F3067" w:rsidP="003B430A">
            <w:pPr>
              <w:jc w:val="center"/>
              <w:rPr>
                <w:color w:val="000000" w:themeColor="text1"/>
              </w:rPr>
            </w:pPr>
            <w:r w:rsidRPr="00857E0D">
              <w:rPr>
                <w:color w:val="000000" w:themeColor="text1"/>
              </w:rPr>
              <w:t>40</w:t>
            </w:r>
          </w:p>
        </w:tc>
      </w:tr>
    </w:tbl>
    <w:p w:rsidR="005F3067" w:rsidRPr="00857E0D" w:rsidRDefault="005F3067" w:rsidP="00AF5075">
      <w:pPr>
        <w:spacing w:after="0"/>
        <w:rPr>
          <w:color w:val="000000" w:themeColor="text1"/>
        </w:rPr>
      </w:pPr>
    </w:p>
    <w:p w:rsidR="00AF5075" w:rsidRDefault="00B84CA9" w:rsidP="00AF5075">
      <w:pPr>
        <w:spacing w:after="0"/>
        <w:rPr>
          <w:color w:val="000000" w:themeColor="text1"/>
        </w:rPr>
      </w:pPr>
      <w:r w:rsidRPr="00857E0D">
        <w:rPr>
          <w:color w:val="000000" w:themeColor="text1"/>
        </w:rPr>
        <w:t>Les collègues se sont vus refuser leur stage MIN lorsque</w:t>
      </w:r>
      <w:r w:rsidR="00AF5075">
        <w:rPr>
          <w:color w:val="000000" w:themeColor="text1"/>
        </w:rPr>
        <w:t> :</w:t>
      </w:r>
    </w:p>
    <w:p w:rsidR="00B84CA9" w:rsidRPr="00857E0D" w:rsidRDefault="00B84CA9" w:rsidP="00AF5075">
      <w:pPr>
        <w:spacing w:after="0"/>
        <w:rPr>
          <w:color w:val="000000" w:themeColor="text1"/>
        </w:rPr>
      </w:pPr>
      <w:r w:rsidRPr="00857E0D">
        <w:rPr>
          <w:color w:val="000000" w:themeColor="text1"/>
        </w:rPr>
        <w:t xml:space="preserve">- leur AGS était inférieure ou égale à 3 ans </w:t>
      </w:r>
    </w:p>
    <w:p w:rsidR="00B84CA9" w:rsidRPr="00857E0D" w:rsidRDefault="00B84CA9" w:rsidP="00AF5075">
      <w:pPr>
        <w:spacing w:after="0"/>
        <w:rPr>
          <w:color w:val="000000" w:themeColor="text1"/>
        </w:rPr>
      </w:pPr>
      <w:r w:rsidRPr="00857E0D">
        <w:rPr>
          <w:color w:val="000000" w:themeColor="text1"/>
        </w:rPr>
        <w:t xml:space="preserve">- leur vœu se situait hors Ile de France quand la formation y était proposée, </w:t>
      </w:r>
    </w:p>
    <w:p w:rsidR="00B84CA9" w:rsidRPr="00857E0D" w:rsidRDefault="00B84CA9" w:rsidP="00AF5075">
      <w:pPr>
        <w:spacing w:after="0"/>
        <w:rPr>
          <w:color w:val="000000" w:themeColor="text1"/>
        </w:rPr>
      </w:pPr>
      <w:r w:rsidRPr="00857E0D">
        <w:rPr>
          <w:color w:val="000000" w:themeColor="text1"/>
        </w:rPr>
        <w:t>- le public était non ciblé pour le stage, en l’occurrence, les postes en hôpital pour enfant malades : 3 postes seulement sur le département qui sont déjà pourvus.</w:t>
      </w:r>
    </w:p>
    <w:p w:rsidR="00B84CA9" w:rsidRPr="00857E0D" w:rsidRDefault="00B84CA9" w:rsidP="00AF5075">
      <w:pPr>
        <w:spacing w:after="0"/>
        <w:rPr>
          <w:color w:val="000000" w:themeColor="text1"/>
        </w:rPr>
      </w:pPr>
      <w:r w:rsidRPr="00857E0D">
        <w:rPr>
          <w:color w:val="000000" w:themeColor="text1"/>
        </w:rPr>
        <w:t>- ils avaient reçu un avis défavorable de leur IEN</w:t>
      </w:r>
      <w:r w:rsidR="00E453BA" w:rsidRPr="00857E0D">
        <w:rPr>
          <w:color w:val="000000" w:themeColor="text1"/>
        </w:rPr>
        <w:t> </w:t>
      </w:r>
    </w:p>
    <w:p w:rsidR="00B84CA9" w:rsidRPr="00857E0D" w:rsidRDefault="00B84CA9" w:rsidP="00AF5075">
      <w:pPr>
        <w:spacing w:after="0"/>
        <w:rPr>
          <w:color w:val="000000" w:themeColor="text1"/>
        </w:rPr>
      </w:pPr>
      <w:r w:rsidRPr="00857E0D">
        <w:rPr>
          <w:color w:val="000000" w:themeColor="text1"/>
        </w:rPr>
        <w:t xml:space="preserve">- </w:t>
      </w:r>
      <w:r w:rsidR="00E453BA" w:rsidRPr="00857E0D">
        <w:rPr>
          <w:color w:val="000000" w:themeColor="text1"/>
        </w:rPr>
        <w:t xml:space="preserve">leur </w:t>
      </w:r>
      <w:r w:rsidRPr="00857E0D">
        <w:rPr>
          <w:color w:val="000000" w:themeColor="text1"/>
        </w:rPr>
        <w:t>demande ne correspond</w:t>
      </w:r>
      <w:r w:rsidR="00E453BA" w:rsidRPr="00857E0D">
        <w:rPr>
          <w:color w:val="000000" w:themeColor="text1"/>
        </w:rPr>
        <w:t>ait</w:t>
      </w:r>
      <w:r w:rsidRPr="00857E0D">
        <w:rPr>
          <w:color w:val="000000" w:themeColor="text1"/>
        </w:rPr>
        <w:t xml:space="preserve"> pas </w:t>
      </w:r>
      <w:r w:rsidR="00A7746F" w:rsidRPr="00857E0D">
        <w:rPr>
          <w:color w:val="000000" w:themeColor="text1"/>
        </w:rPr>
        <w:t>aux «</w:t>
      </w:r>
      <w:r w:rsidR="00E453BA" w:rsidRPr="00857E0D">
        <w:rPr>
          <w:color w:val="000000" w:themeColor="text1"/>
        </w:rPr>
        <w:t> </w:t>
      </w:r>
      <w:r w:rsidRPr="00857E0D">
        <w:rPr>
          <w:color w:val="000000" w:themeColor="text1"/>
        </w:rPr>
        <w:t>besoins du département</w:t>
      </w:r>
      <w:r w:rsidR="00E453BA" w:rsidRPr="00857E0D">
        <w:rPr>
          <w:color w:val="000000" w:themeColor="text1"/>
        </w:rPr>
        <w:t> »</w:t>
      </w:r>
    </w:p>
    <w:p w:rsidR="00B84CA9" w:rsidRPr="00857E0D" w:rsidRDefault="00B84CA9" w:rsidP="00AF5075">
      <w:pPr>
        <w:spacing w:after="0"/>
        <w:rPr>
          <w:color w:val="000000" w:themeColor="text1"/>
        </w:rPr>
      </w:pPr>
      <w:r w:rsidRPr="00857E0D">
        <w:rPr>
          <w:color w:val="000000" w:themeColor="text1"/>
        </w:rPr>
        <w:t xml:space="preserve">Lorsque les vœux 1 </w:t>
      </w:r>
      <w:r w:rsidR="00E453BA" w:rsidRPr="00857E0D">
        <w:rPr>
          <w:color w:val="000000" w:themeColor="text1"/>
        </w:rPr>
        <w:t xml:space="preserve">recevaient </w:t>
      </w:r>
      <w:r w:rsidRPr="00857E0D">
        <w:rPr>
          <w:color w:val="000000" w:themeColor="text1"/>
        </w:rPr>
        <w:t>un avis défavorable,</w:t>
      </w:r>
      <w:r w:rsidR="00E453BA" w:rsidRPr="00857E0D">
        <w:rPr>
          <w:color w:val="000000" w:themeColor="text1"/>
        </w:rPr>
        <w:t xml:space="preserve"> les</w:t>
      </w:r>
      <w:r w:rsidRPr="00857E0D">
        <w:rPr>
          <w:color w:val="000000" w:themeColor="text1"/>
        </w:rPr>
        <w:t xml:space="preserve"> vœux 2 et 3 </w:t>
      </w:r>
      <w:r w:rsidR="00E453BA" w:rsidRPr="00857E0D">
        <w:rPr>
          <w:color w:val="000000" w:themeColor="text1"/>
        </w:rPr>
        <w:t xml:space="preserve">ont été </w:t>
      </w:r>
      <w:r w:rsidRPr="00857E0D">
        <w:rPr>
          <w:color w:val="000000" w:themeColor="text1"/>
        </w:rPr>
        <w:t>étudiés</w:t>
      </w:r>
    </w:p>
    <w:p w:rsidR="00B84CA9" w:rsidRPr="00857E0D" w:rsidRDefault="00AF5075" w:rsidP="00B84CA9">
      <w:pPr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333375" cy="333375"/>
            <wp:effectExtent l="0" t="0" r="9525" b="9525"/>
            <wp:docPr id="3" name="Image 3" descr="Résultat de recherche d'images pour &quot;gif import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gif importan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 w:themeColor="text1"/>
        </w:rPr>
        <w:t xml:space="preserve">  </w:t>
      </w:r>
      <w:r w:rsidR="00E453BA" w:rsidRPr="00857E0D">
        <w:rPr>
          <w:color w:val="000000" w:themeColor="text1"/>
        </w:rPr>
        <w:t>Lors de la CAPD, il a été rappelé que les contractuels comme les AESH ont le droit de candidater sur les stages MIN. Face aux remontées liées à la faiblesse de l’information en ce sens dans le département, le Directeur académique a proposé de rédiger un e-lettre en ce sens à l’avenir. Cependant les demande</w:t>
      </w:r>
      <w:r w:rsidR="002509D4" w:rsidRPr="00857E0D">
        <w:rPr>
          <w:color w:val="000000" w:themeColor="text1"/>
        </w:rPr>
        <w:t xml:space="preserve">s </w:t>
      </w:r>
      <w:r w:rsidR="00E453BA" w:rsidRPr="00857E0D">
        <w:rPr>
          <w:color w:val="000000" w:themeColor="text1"/>
        </w:rPr>
        <w:t xml:space="preserve">pour les contractuels et AESH transitent par le rectorat et non la DSDEN. </w:t>
      </w:r>
    </w:p>
    <w:p w:rsidR="00AF5075" w:rsidRDefault="00AF5075" w:rsidP="00B84CA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CF16ECA" wp14:editId="05343961">
            <wp:extent cx="265430" cy="265430"/>
            <wp:effectExtent l="0" t="0" r="127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9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</w:t>
      </w:r>
      <w:r w:rsidR="002509D4" w:rsidRPr="00857E0D">
        <w:rPr>
          <w:color w:val="000000" w:themeColor="text1"/>
        </w:rPr>
        <w:t xml:space="preserve">Nous avons prévenu tous les collègues qui ont fait appel au </w:t>
      </w:r>
      <w:proofErr w:type="spellStart"/>
      <w:r w:rsidR="002509D4" w:rsidRPr="00857E0D">
        <w:rPr>
          <w:color w:val="000000" w:themeColor="text1"/>
        </w:rPr>
        <w:t>Snudi</w:t>
      </w:r>
      <w:proofErr w:type="spellEnd"/>
      <w:r w:rsidR="002509D4" w:rsidRPr="00857E0D">
        <w:rPr>
          <w:color w:val="000000" w:themeColor="text1"/>
        </w:rPr>
        <w:t xml:space="preserve"> FO ainsi que les adhérents. N’hésitez pas à envoyer un mail si vous souhaitez que nous vous informions de l’avis du DASEN concernant votre demande. </w:t>
      </w:r>
    </w:p>
    <w:p w:rsidR="00B84CA9" w:rsidRPr="00857E0D" w:rsidRDefault="00AF5075" w:rsidP="00B84CA9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79398C7E" wp14:editId="2FCFA4E0">
            <wp:extent cx="333375" cy="333375"/>
            <wp:effectExtent l="0" t="0" r="9525" b="9525"/>
            <wp:docPr id="5" name="Image 5" descr="Résultat de recherche d'images pour &quot;gif import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gif importan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9D4" w:rsidRPr="00857E0D">
        <w:rPr>
          <w:color w:val="000000" w:themeColor="text1"/>
        </w:rPr>
        <w:t xml:space="preserve">Attention, une CAPN va se tenir afin d’étudier les propositions des DASEN. Le </w:t>
      </w:r>
      <w:proofErr w:type="spellStart"/>
      <w:r w:rsidR="002509D4" w:rsidRPr="00857E0D">
        <w:rPr>
          <w:color w:val="000000" w:themeColor="text1"/>
        </w:rPr>
        <w:t>Snudi</w:t>
      </w:r>
      <w:proofErr w:type="spellEnd"/>
      <w:r w:rsidR="002509D4" w:rsidRPr="00857E0D">
        <w:rPr>
          <w:color w:val="000000" w:themeColor="text1"/>
        </w:rPr>
        <w:t xml:space="preserve"> FO y siègera.</w:t>
      </w:r>
    </w:p>
    <w:p w:rsidR="00B84CA9" w:rsidRPr="00AF5075" w:rsidRDefault="00E453BA" w:rsidP="00B84CA9">
      <w:pPr>
        <w:rPr>
          <w:b/>
          <w:color w:val="FF0000"/>
          <w:sz w:val="28"/>
          <w:szCs w:val="28"/>
        </w:rPr>
      </w:pPr>
      <w:r w:rsidRPr="001E6693">
        <w:rPr>
          <w:b/>
          <w:color w:val="FF0000"/>
          <w:sz w:val="28"/>
          <w:szCs w:val="28"/>
          <w:highlight w:val="yellow"/>
        </w:rPr>
        <w:lastRenderedPageBreak/>
        <w:t>Liste d’aptitude PE</w:t>
      </w:r>
    </w:p>
    <w:p w:rsidR="00B84CA9" w:rsidRPr="00857E0D" w:rsidRDefault="00E453BA" w:rsidP="00B84CA9">
      <w:pPr>
        <w:rPr>
          <w:color w:val="000000" w:themeColor="text1"/>
        </w:rPr>
      </w:pPr>
      <w:r w:rsidRPr="00857E0D">
        <w:rPr>
          <w:color w:val="000000" w:themeColor="text1"/>
        </w:rPr>
        <w:t xml:space="preserve"> </w:t>
      </w:r>
      <w:r w:rsidR="00B84CA9" w:rsidRPr="00857E0D">
        <w:rPr>
          <w:color w:val="000000" w:themeColor="text1"/>
        </w:rPr>
        <w:t>16 possibilités</w:t>
      </w:r>
      <w:r w:rsidRPr="00857E0D">
        <w:rPr>
          <w:color w:val="000000" w:themeColor="text1"/>
        </w:rPr>
        <w:t xml:space="preserve"> sur la liste d’aptitude étaient offertes, et cette année </w:t>
      </w:r>
      <w:r w:rsidR="00B84CA9" w:rsidRPr="00857E0D">
        <w:rPr>
          <w:color w:val="000000" w:themeColor="text1"/>
        </w:rPr>
        <w:t>6 candidatures</w:t>
      </w:r>
      <w:r w:rsidRPr="00857E0D">
        <w:rPr>
          <w:color w:val="000000" w:themeColor="text1"/>
        </w:rPr>
        <w:t xml:space="preserve"> ont été remontées. Les 6 candidatures ont reçu un avis favorable. </w:t>
      </w:r>
    </w:p>
    <w:p w:rsidR="00B84CA9" w:rsidRPr="00AF5075" w:rsidRDefault="00B84CA9" w:rsidP="00B84CA9">
      <w:pPr>
        <w:rPr>
          <w:b/>
          <w:color w:val="FF0000"/>
          <w:sz w:val="28"/>
          <w:szCs w:val="28"/>
        </w:rPr>
      </w:pPr>
      <w:r w:rsidRPr="001E6693">
        <w:rPr>
          <w:b/>
          <w:color w:val="FF0000"/>
          <w:sz w:val="28"/>
          <w:szCs w:val="28"/>
          <w:highlight w:val="yellow"/>
        </w:rPr>
        <w:t>Hors classe</w:t>
      </w:r>
    </w:p>
    <w:p w:rsidR="00B84CA9" w:rsidRPr="00857E0D" w:rsidRDefault="00E453BA" w:rsidP="00B84CA9">
      <w:pPr>
        <w:rPr>
          <w:color w:val="000000" w:themeColor="text1"/>
        </w:rPr>
      </w:pPr>
      <w:r w:rsidRPr="00857E0D">
        <w:rPr>
          <w:color w:val="000000" w:themeColor="text1"/>
        </w:rPr>
        <w:t>Une partie des avis IEN ont été</w:t>
      </w:r>
      <w:r w:rsidR="00B84CA9" w:rsidRPr="00857E0D">
        <w:rPr>
          <w:color w:val="000000" w:themeColor="text1"/>
        </w:rPr>
        <w:t xml:space="preserve"> révisés : </w:t>
      </w:r>
      <w:r w:rsidRPr="00857E0D">
        <w:rPr>
          <w:color w:val="000000" w:themeColor="text1"/>
        </w:rPr>
        <w:t xml:space="preserve">il s’agit des dossiers de collègues qui </w:t>
      </w:r>
      <w:r w:rsidR="00B84CA9" w:rsidRPr="00857E0D">
        <w:rPr>
          <w:color w:val="000000" w:themeColor="text1"/>
        </w:rPr>
        <w:t>en 2018 avai</w:t>
      </w:r>
      <w:r w:rsidRPr="00857E0D">
        <w:rPr>
          <w:color w:val="000000" w:themeColor="text1"/>
        </w:rPr>
        <w:t>ent un avis « </w:t>
      </w:r>
      <w:r w:rsidR="00B84CA9" w:rsidRPr="00857E0D">
        <w:rPr>
          <w:color w:val="000000" w:themeColor="text1"/>
        </w:rPr>
        <w:t>à consolider</w:t>
      </w:r>
      <w:r w:rsidRPr="00857E0D">
        <w:rPr>
          <w:color w:val="000000" w:themeColor="text1"/>
        </w:rPr>
        <w:t> » parce qu’ils n’avaient pas pu avoir leur rendez-vous de c</w:t>
      </w:r>
      <w:r w:rsidR="00B84CA9" w:rsidRPr="00857E0D">
        <w:rPr>
          <w:color w:val="000000" w:themeColor="text1"/>
        </w:rPr>
        <w:t>arrière</w:t>
      </w:r>
      <w:r w:rsidRPr="00857E0D">
        <w:rPr>
          <w:color w:val="000000" w:themeColor="text1"/>
        </w:rPr>
        <w:t xml:space="preserve">. </w:t>
      </w:r>
    </w:p>
    <w:p w:rsidR="00B84CA9" w:rsidRPr="00857E0D" w:rsidRDefault="00E453BA" w:rsidP="00B84CA9">
      <w:pPr>
        <w:rPr>
          <w:color w:val="000000" w:themeColor="text1"/>
        </w:rPr>
      </w:pPr>
      <w:r w:rsidRPr="00857E0D">
        <w:rPr>
          <w:color w:val="000000" w:themeColor="text1"/>
        </w:rPr>
        <w:t>Le Directeur Académique s’est exprimé sur le fait que tous les enseignants au 11è échelon ne passer</w:t>
      </w:r>
      <w:r w:rsidR="002509D4" w:rsidRPr="00857E0D">
        <w:rPr>
          <w:color w:val="000000" w:themeColor="text1"/>
        </w:rPr>
        <w:t>aie</w:t>
      </w:r>
      <w:r w:rsidRPr="00857E0D">
        <w:rPr>
          <w:color w:val="000000" w:themeColor="text1"/>
        </w:rPr>
        <w:t xml:space="preserve">nt pas forcément à </w:t>
      </w:r>
      <w:proofErr w:type="gramStart"/>
      <w:r w:rsidRPr="00857E0D">
        <w:rPr>
          <w:color w:val="000000" w:themeColor="text1"/>
        </w:rPr>
        <w:t>la</w:t>
      </w:r>
      <w:proofErr w:type="gramEnd"/>
      <w:r w:rsidRPr="00857E0D">
        <w:rPr>
          <w:color w:val="000000" w:themeColor="text1"/>
        </w:rPr>
        <w:t xml:space="preserve"> Hors Classe cette année. L’avis des IEN </w:t>
      </w:r>
      <w:r w:rsidR="005F3067" w:rsidRPr="00857E0D">
        <w:rPr>
          <w:color w:val="000000" w:themeColor="text1"/>
        </w:rPr>
        <w:t>a</w:t>
      </w:r>
      <w:r w:rsidRPr="00857E0D">
        <w:rPr>
          <w:color w:val="000000" w:themeColor="text1"/>
        </w:rPr>
        <w:t xml:space="preserve"> été conforté pour certains selon un nouveau critère lié à « la valeur professionnelle » et occasionné un avis « </w:t>
      </w:r>
      <w:r w:rsidR="00C2795E" w:rsidRPr="00857E0D">
        <w:rPr>
          <w:color w:val="000000" w:themeColor="text1"/>
        </w:rPr>
        <w:t>excellent</w:t>
      </w:r>
      <w:r w:rsidRPr="00857E0D">
        <w:rPr>
          <w:color w:val="000000" w:themeColor="text1"/>
        </w:rPr>
        <w:t xml:space="preserve"> » </w:t>
      </w:r>
      <w:r w:rsidR="00C2795E" w:rsidRPr="00857E0D">
        <w:rPr>
          <w:color w:val="000000" w:themeColor="text1"/>
        </w:rPr>
        <w:t xml:space="preserve">du DASEN. </w:t>
      </w:r>
      <w:r w:rsidR="00073CEF" w:rsidRPr="00857E0D">
        <w:rPr>
          <w:color w:val="000000" w:themeColor="text1"/>
        </w:rPr>
        <w:t>Le barème reste un indicatif uniquement désormais !</w:t>
      </w:r>
    </w:p>
    <w:p w:rsidR="00B84CA9" w:rsidRPr="00857E0D" w:rsidRDefault="00C2795E" w:rsidP="00B84CA9">
      <w:pPr>
        <w:rPr>
          <w:color w:val="000000" w:themeColor="text1"/>
        </w:rPr>
      </w:pPr>
      <w:r w:rsidRPr="00857E0D">
        <w:rPr>
          <w:color w:val="000000" w:themeColor="text1"/>
        </w:rPr>
        <w:t xml:space="preserve">Dans ce nouvel « esprit » de l’avancement à </w:t>
      </w:r>
      <w:proofErr w:type="gramStart"/>
      <w:r w:rsidRPr="00857E0D">
        <w:rPr>
          <w:color w:val="000000" w:themeColor="text1"/>
        </w:rPr>
        <w:t>la</w:t>
      </w:r>
      <w:proofErr w:type="gramEnd"/>
      <w:r w:rsidRPr="00857E0D">
        <w:rPr>
          <w:color w:val="000000" w:themeColor="text1"/>
        </w:rPr>
        <w:t xml:space="preserve"> Hors Classe, </w:t>
      </w:r>
      <w:r w:rsidR="005F3067" w:rsidRPr="00857E0D">
        <w:rPr>
          <w:color w:val="000000" w:themeColor="text1"/>
        </w:rPr>
        <w:t xml:space="preserve">de </w:t>
      </w:r>
      <w:r w:rsidRPr="00857E0D">
        <w:rPr>
          <w:color w:val="000000" w:themeColor="text1"/>
        </w:rPr>
        <w:t>nombreux collègues ayant cumulé un barème global chiffré supérieur à d’autres ne passe</w:t>
      </w:r>
      <w:r w:rsidR="002509D4" w:rsidRPr="00857E0D">
        <w:rPr>
          <w:color w:val="000000" w:themeColor="text1"/>
        </w:rPr>
        <w:t>raie</w:t>
      </w:r>
      <w:r w:rsidRPr="00857E0D">
        <w:rPr>
          <w:color w:val="000000" w:themeColor="text1"/>
        </w:rPr>
        <w:t xml:space="preserve">nt pas à la Hors Classe du fait qu’ils conservent encore un avis « satisfaisant » du DASEN. </w:t>
      </w:r>
    </w:p>
    <w:p w:rsidR="00073CEF" w:rsidRPr="00857E0D" w:rsidRDefault="00C2795E" w:rsidP="00B84CA9">
      <w:pPr>
        <w:rPr>
          <w:color w:val="000000" w:themeColor="text1"/>
        </w:rPr>
      </w:pPr>
      <w:r w:rsidRPr="00857E0D">
        <w:rPr>
          <w:color w:val="000000" w:themeColor="text1"/>
        </w:rPr>
        <w:t xml:space="preserve">Cette année, il y a </w:t>
      </w:r>
      <w:r w:rsidR="00B84CA9" w:rsidRPr="00857E0D">
        <w:rPr>
          <w:color w:val="000000" w:themeColor="text1"/>
        </w:rPr>
        <w:t xml:space="preserve">406 possibilités de </w:t>
      </w:r>
      <w:proofErr w:type="gramStart"/>
      <w:r w:rsidR="00B84CA9" w:rsidRPr="00857E0D">
        <w:rPr>
          <w:color w:val="000000" w:themeColor="text1"/>
        </w:rPr>
        <w:t>promotion</w:t>
      </w:r>
      <w:r w:rsidRPr="00857E0D">
        <w:rPr>
          <w:color w:val="000000" w:themeColor="text1"/>
        </w:rPr>
        <w:t xml:space="preserve"> .</w:t>
      </w:r>
      <w:proofErr w:type="gramEnd"/>
      <w:r w:rsidRPr="00857E0D">
        <w:rPr>
          <w:color w:val="000000" w:themeColor="text1"/>
        </w:rPr>
        <w:t xml:space="preserve"> Les collègues concernés se situe</w:t>
      </w:r>
      <w:r w:rsidR="002509D4" w:rsidRPr="00857E0D">
        <w:rPr>
          <w:color w:val="000000" w:themeColor="text1"/>
        </w:rPr>
        <w:t>raie</w:t>
      </w:r>
      <w:r w:rsidRPr="00857E0D">
        <w:rPr>
          <w:color w:val="000000" w:themeColor="text1"/>
        </w:rPr>
        <w:t xml:space="preserve">nt </w:t>
      </w:r>
      <w:proofErr w:type="gramStart"/>
      <w:r w:rsidRPr="00857E0D">
        <w:rPr>
          <w:color w:val="000000" w:themeColor="text1"/>
        </w:rPr>
        <w:t xml:space="preserve">aux  </w:t>
      </w:r>
      <w:r w:rsidR="00B84CA9" w:rsidRPr="00857E0D">
        <w:rPr>
          <w:color w:val="000000" w:themeColor="text1"/>
        </w:rPr>
        <w:t>11</w:t>
      </w:r>
      <w:proofErr w:type="gramEnd"/>
      <w:r w:rsidRPr="00857E0D">
        <w:rPr>
          <w:color w:val="000000" w:themeColor="text1"/>
        </w:rPr>
        <w:t>è</w:t>
      </w:r>
      <w:r w:rsidR="00B84CA9" w:rsidRPr="00857E0D">
        <w:rPr>
          <w:color w:val="000000" w:themeColor="text1"/>
        </w:rPr>
        <w:t xml:space="preserve"> </w:t>
      </w:r>
      <w:r w:rsidRPr="00857E0D">
        <w:rPr>
          <w:color w:val="000000" w:themeColor="text1"/>
        </w:rPr>
        <w:t xml:space="preserve">et 10è </w:t>
      </w:r>
      <w:r w:rsidR="00B84CA9" w:rsidRPr="00857E0D">
        <w:rPr>
          <w:color w:val="000000" w:themeColor="text1"/>
        </w:rPr>
        <w:t>échelon</w:t>
      </w:r>
      <w:r w:rsidRPr="00857E0D">
        <w:rPr>
          <w:color w:val="000000" w:themeColor="text1"/>
        </w:rPr>
        <w:t xml:space="preserve">s. Le DASEN a émis des avis « excellent » à des collègues ayant reçu un avis « très satisfaisant » de leur IEN sur la base d’une valeur professionnelle reconnue tels que les collègues sur postes de directeurs ou CPC… </w:t>
      </w:r>
    </w:p>
    <w:p w:rsidR="00B84CA9" w:rsidRPr="00857E0D" w:rsidRDefault="00073CEF" w:rsidP="00073CEF">
      <w:pPr>
        <w:rPr>
          <w:color w:val="000000" w:themeColor="text1"/>
        </w:rPr>
      </w:pPr>
      <w:r w:rsidRPr="00857E0D">
        <w:rPr>
          <w:color w:val="000000" w:themeColor="text1"/>
        </w:rPr>
        <w:t xml:space="preserve">Le seul point d’entente lors de la CAPD a porté sur l’urgence de la prise en compte des collègues retraitables qui pouvaient être promus. L’ensemble des collègues concernés ayant reçu un avis IEN autre que « à consolider » ont été intégrés à la liste. Cela reste peu satisfaisant car des collègues en CLM restent encore sur la touche… </w:t>
      </w:r>
    </w:p>
    <w:p w:rsidR="005F3067" w:rsidRPr="00AF5075" w:rsidRDefault="005F3067" w:rsidP="005F3067">
      <w:pPr>
        <w:jc w:val="both"/>
        <w:rPr>
          <w:b/>
          <w:color w:val="000000" w:themeColor="text1"/>
        </w:rPr>
      </w:pPr>
      <w:r w:rsidRPr="00AF5075">
        <w:rPr>
          <w:b/>
          <w:color w:val="000000" w:themeColor="text1"/>
        </w:rPr>
        <w:t>L’ensemble des représentants syndicaux a voté à l’unanimité contre ce projet.</w:t>
      </w:r>
    </w:p>
    <w:p w:rsidR="00AF5075" w:rsidRDefault="00AF5075" w:rsidP="00073CEF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F1DED9B" wp14:editId="5A311C4A">
            <wp:extent cx="323850" cy="323850"/>
            <wp:effectExtent l="0" t="0" r="0" b="0"/>
            <wp:docPr id="13" name="Image 13" descr="Résultat de recherche d'images pour &quot;gif dernière minu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gif dernière minut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L</w:t>
      </w:r>
      <w:r w:rsidR="002509D4" w:rsidRPr="00857E0D">
        <w:rPr>
          <w:color w:val="000000" w:themeColor="text1"/>
        </w:rPr>
        <w:t xml:space="preserve">es promotions à </w:t>
      </w:r>
      <w:proofErr w:type="gramStart"/>
      <w:r w:rsidR="002509D4" w:rsidRPr="00857E0D">
        <w:rPr>
          <w:color w:val="000000" w:themeColor="text1"/>
        </w:rPr>
        <w:t>la</w:t>
      </w:r>
      <w:proofErr w:type="gramEnd"/>
      <w:r w:rsidR="002509D4" w:rsidRPr="00857E0D">
        <w:rPr>
          <w:color w:val="000000" w:themeColor="text1"/>
        </w:rPr>
        <w:t xml:space="preserve"> hors-classe sont suspendues. La CAPD du 17 juin aura à nouveau ce point à l’ordre du jour. Une seconde hypothèse a été envoyée aux syndicats siégeant en CAPD. Cette hypothèse repose sur les barèmes (appréciation + ancienneté dans l’échelon) et </w:t>
      </w:r>
      <w:r w:rsidR="003B6439" w:rsidRPr="00857E0D">
        <w:rPr>
          <w:color w:val="000000" w:themeColor="text1"/>
        </w:rPr>
        <w:t xml:space="preserve">intègrent les collègues retraitables. </w:t>
      </w:r>
    </w:p>
    <w:p w:rsidR="002509D4" w:rsidRPr="00857E0D" w:rsidRDefault="00AF5075" w:rsidP="00073CE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F179FAD" wp14:editId="38557874">
            <wp:extent cx="265430" cy="265430"/>
            <wp:effectExtent l="0" t="0" r="127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9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  <w:r w:rsidR="003B6439" w:rsidRPr="00857E0D">
        <w:rPr>
          <w:color w:val="000000" w:themeColor="text1"/>
        </w:rPr>
        <w:t>N’hésitez pas à envoyer un mail si vous souhaitez que nous suivions votre dossier et que nous vous informions du résultat suite à la CAPD du 17.</w:t>
      </w:r>
    </w:p>
    <w:p w:rsidR="00B84CA9" w:rsidRPr="001E6693" w:rsidRDefault="00073CEF" w:rsidP="00B84CA9">
      <w:pPr>
        <w:rPr>
          <w:color w:val="000000" w:themeColor="text1"/>
        </w:rPr>
      </w:pPr>
      <w:r w:rsidRPr="001E6693">
        <w:rPr>
          <w:b/>
          <w:color w:val="FF0000"/>
          <w:sz w:val="28"/>
          <w:szCs w:val="28"/>
          <w:highlight w:val="yellow"/>
        </w:rPr>
        <w:t xml:space="preserve">Recours </w:t>
      </w:r>
      <w:r w:rsidR="00B84CA9" w:rsidRPr="001E6693">
        <w:rPr>
          <w:b/>
          <w:color w:val="FF0000"/>
          <w:sz w:val="28"/>
          <w:szCs w:val="28"/>
          <w:highlight w:val="yellow"/>
        </w:rPr>
        <w:t>T</w:t>
      </w:r>
      <w:r w:rsidRPr="001E6693">
        <w:rPr>
          <w:b/>
          <w:color w:val="FF0000"/>
          <w:sz w:val="28"/>
          <w:szCs w:val="28"/>
          <w:highlight w:val="yellow"/>
        </w:rPr>
        <w:t xml:space="preserve">emps partiels/ </w:t>
      </w:r>
      <w:r w:rsidR="00B84CA9" w:rsidRPr="001E6693">
        <w:rPr>
          <w:b/>
          <w:color w:val="FF0000"/>
          <w:sz w:val="28"/>
          <w:szCs w:val="28"/>
          <w:highlight w:val="yellow"/>
        </w:rPr>
        <w:t>Dispo</w:t>
      </w:r>
      <w:r w:rsidRPr="001E6693">
        <w:rPr>
          <w:b/>
          <w:color w:val="FF0000"/>
          <w:sz w:val="28"/>
          <w:szCs w:val="28"/>
          <w:highlight w:val="yellow"/>
        </w:rPr>
        <w:t>nibilité</w:t>
      </w:r>
      <w:r w:rsidRPr="00AF5075">
        <w:rPr>
          <w:b/>
          <w:color w:val="FF0000"/>
          <w:sz w:val="28"/>
          <w:szCs w:val="28"/>
        </w:rPr>
        <w:t xml:space="preserve"> </w:t>
      </w:r>
      <w:r w:rsidR="00B84CA9" w:rsidRPr="00AF5075">
        <w:rPr>
          <w:b/>
          <w:color w:val="FF0000"/>
          <w:sz w:val="28"/>
          <w:szCs w:val="28"/>
        </w:rPr>
        <w:t xml:space="preserve"> </w:t>
      </w:r>
    </w:p>
    <w:p w:rsidR="00B84CA9" w:rsidRPr="00857E0D" w:rsidRDefault="00073CEF" w:rsidP="00B84CA9">
      <w:pPr>
        <w:rPr>
          <w:color w:val="000000" w:themeColor="text1"/>
        </w:rPr>
      </w:pPr>
      <w:r w:rsidRPr="00857E0D">
        <w:rPr>
          <w:color w:val="000000" w:themeColor="text1"/>
        </w:rPr>
        <w:t>Concernant les temps partiels, après un début de discussion sur des dossiers au cas pas cas, le DASEN a décidé d’accorder un avis favorable à tous recours « temps partiels » et propose de revoir sans garantie de succès les demande</w:t>
      </w:r>
      <w:r w:rsidR="003B6439" w:rsidRPr="00857E0D">
        <w:rPr>
          <w:color w:val="000000" w:themeColor="text1"/>
        </w:rPr>
        <w:t>s</w:t>
      </w:r>
      <w:r w:rsidRPr="00857E0D">
        <w:rPr>
          <w:color w:val="000000" w:themeColor="text1"/>
        </w:rPr>
        <w:t xml:space="preserve"> de révision de quotités selon les situations de droit des collègues. Les réponses devraient arriv</w:t>
      </w:r>
      <w:r w:rsidR="003B6439" w:rsidRPr="00857E0D">
        <w:rPr>
          <w:color w:val="000000" w:themeColor="text1"/>
        </w:rPr>
        <w:t>er</w:t>
      </w:r>
      <w:r w:rsidRPr="00857E0D">
        <w:rPr>
          <w:color w:val="000000" w:themeColor="text1"/>
        </w:rPr>
        <w:t xml:space="preserve"> sur les boites mail à partir </w:t>
      </w:r>
      <w:r w:rsidR="003B6439" w:rsidRPr="00857E0D">
        <w:rPr>
          <w:color w:val="000000" w:themeColor="text1"/>
        </w:rPr>
        <w:t>d’aujourd’hui</w:t>
      </w:r>
      <w:r w:rsidRPr="00857E0D">
        <w:rPr>
          <w:color w:val="000000" w:themeColor="text1"/>
        </w:rPr>
        <w:t xml:space="preserve">. </w:t>
      </w:r>
    </w:p>
    <w:p w:rsidR="00422D9A" w:rsidRPr="00857E0D" w:rsidRDefault="00422D9A" w:rsidP="00B84CA9">
      <w:pPr>
        <w:rPr>
          <w:color w:val="000000" w:themeColor="text1"/>
        </w:rPr>
      </w:pPr>
      <w:r w:rsidRPr="00857E0D">
        <w:rPr>
          <w:color w:val="000000" w:themeColor="text1"/>
        </w:rPr>
        <w:t>Concernant les recours disponibilités, ceux-ci seront également réétudiés au regard des recours temps partiels. Sur 356 demandes de disponibilité, 246 ont été accepté</w:t>
      </w:r>
      <w:r w:rsidR="003B6439" w:rsidRPr="00857E0D">
        <w:rPr>
          <w:color w:val="000000" w:themeColor="text1"/>
        </w:rPr>
        <w:t>e</w:t>
      </w:r>
      <w:r w:rsidRPr="00857E0D">
        <w:rPr>
          <w:color w:val="000000" w:themeColor="text1"/>
        </w:rPr>
        <w:t xml:space="preserve">s, 79 refusées dont 34 ont fait un recours. </w:t>
      </w:r>
      <w:r w:rsidR="00ED3EF5" w:rsidRPr="00857E0D">
        <w:rPr>
          <w:color w:val="000000" w:themeColor="text1"/>
        </w:rPr>
        <w:t>Trop peu de demande</w:t>
      </w:r>
      <w:r w:rsidR="003B6439" w:rsidRPr="00857E0D">
        <w:rPr>
          <w:color w:val="000000" w:themeColor="text1"/>
        </w:rPr>
        <w:t>s</w:t>
      </w:r>
      <w:r w:rsidR="00ED3EF5" w:rsidRPr="00857E0D">
        <w:rPr>
          <w:color w:val="000000" w:themeColor="text1"/>
        </w:rPr>
        <w:t xml:space="preserve"> sur autorisation avec un réel projet professionnel sont accepté</w:t>
      </w:r>
      <w:r w:rsidR="003B6439" w:rsidRPr="00857E0D">
        <w:rPr>
          <w:color w:val="000000" w:themeColor="text1"/>
        </w:rPr>
        <w:t>e</w:t>
      </w:r>
      <w:r w:rsidR="00ED3EF5" w:rsidRPr="00857E0D">
        <w:rPr>
          <w:color w:val="000000" w:themeColor="text1"/>
        </w:rPr>
        <w:t>s. Des situations sont encore en cours d’instruction. Nous n’avons pas encore tous les résultats.</w:t>
      </w:r>
    </w:p>
    <w:p w:rsidR="00F16EA2" w:rsidRPr="00857E0D" w:rsidRDefault="00AF5075" w:rsidP="00B84CA9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2F179FAD" wp14:editId="38557874">
            <wp:extent cx="265430" cy="265430"/>
            <wp:effectExtent l="0" t="0" r="127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9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  <w:r w:rsidR="003B6439" w:rsidRPr="00857E0D">
        <w:rPr>
          <w:color w:val="000000" w:themeColor="text1"/>
        </w:rPr>
        <w:t>N’hésitez pas à nous envoyer un mail pour nous tenir informés des réponses à vos demandes.</w:t>
      </w:r>
    </w:p>
    <w:p w:rsidR="00F16EA2" w:rsidRPr="00AF5075" w:rsidRDefault="003B6439" w:rsidP="00B84CA9">
      <w:pPr>
        <w:rPr>
          <w:color w:val="FF0000"/>
          <w:sz w:val="28"/>
          <w:szCs w:val="28"/>
        </w:rPr>
      </w:pPr>
      <w:r w:rsidRPr="001E6693">
        <w:rPr>
          <w:b/>
          <w:color w:val="FF0000"/>
          <w:sz w:val="28"/>
          <w:szCs w:val="28"/>
          <w:highlight w:val="yellow"/>
        </w:rPr>
        <w:t>Détachement</w:t>
      </w:r>
    </w:p>
    <w:p w:rsidR="00F16EA2" w:rsidRPr="00857E0D" w:rsidRDefault="00F16EA2" w:rsidP="00B84CA9">
      <w:pPr>
        <w:rPr>
          <w:color w:val="000000" w:themeColor="text1"/>
        </w:rPr>
      </w:pPr>
      <w:r w:rsidRPr="00857E0D">
        <w:rPr>
          <w:color w:val="000000" w:themeColor="text1"/>
        </w:rPr>
        <w:t xml:space="preserve">La DSDEN refuse de se voir soumettre les recours détachement au titre que la compétence de décision revient au Ministère. </w:t>
      </w:r>
    </w:p>
    <w:p w:rsidR="001E6693" w:rsidRDefault="00AF5075" w:rsidP="00B84CA9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08EA5D68" wp14:editId="220E0885">
            <wp:extent cx="333375" cy="333375"/>
            <wp:effectExtent l="0" t="0" r="9525" b="9525"/>
            <wp:docPr id="9" name="Image 9" descr="Résultat de recherche d'images pour &quot;gif import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gif importan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  <w:r w:rsidR="003B6439" w:rsidRPr="00857E0D">
        <w:rPr>
          <w:color w:val="000000" w:themeColor="text1"/>
        </w:rPr>
        <w:t xml:space="preserve">Si juridiquement parlant la réponse est juste, en réalité, le ministère suit systématiquement l’avis émis par le </w:t>
      </w:r>
      <w:proofErr w:type="spellStart"/>
      <w:r w:rsidR="003B6439" w:rsidRPr="00857E0D">
        <w:rPr>
          <w:color w:val="000000" w:themeColor="text1"/>
        </w:rPr>
        <w:t>Dasen</w:t>
      </w:r>
      <w:proofErr w:type="spellEnd"/>
      <w:r w:rsidR="003B6439" w:rsidRPr="00857E0D">
        <w:rPr>
          <w:color w:val="000000" w:themeColor="text1"/>
        </w:rPr>
        <w:t xml:space="preserve">. Il est donc important que le Directeur académique accepte de revoir sa décision. </w:t>
      </w:r>
    </w:p>
    <w:p w:rsidR="00422D9A" w:rsidRPr="00857E0D" w:rsidRDefault="001E6693" w:rsidP="00B84CA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72C3C01" wp14:editId="4706A77D">
            <wp:extent cx="265430" cy="265430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9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  <w:r w:rsidR="003B6439" w:rsidRPr="00857E0D">
        <w:rPr>
          <w:color w:val="000000" w:themeColor="text1"/>
        </w:rPr>
        <w:t xml:space="preserve">Le </w:t>
      </w:r>
      <w:proofErr w:type="spellStart"/>
      <w:r w:rsidR="003B6439" w:rsidRPr="00857E0D">
        <w:rPr>
          <w:color w:val="000000" w:themeColor="text1"/>
        </w:rPr>
        <w:t>Snudi</w:t>
      </w:r>
      <w:proofErr w:type="spellEnd"/>
      <w:r w:rsidR="003B6439" w:rsidRPr="00857E0D">
        <w:rPr>
          <w:color w:val="000000" w:themeColor="text1"/>
        </w:rPr>
        <w:t xml:space="preserve"> FO va demander une audience afin de pouvoir présenter les dossiers.</w:t>
      </w:r>
    </w:p>
    <w:p w:rsidR="00B84CA9" w:rsidRPr="00AF5075" w:rsidRDefault="00ED3EF5" w:rsidP="00B84CA9">
      <w:pPr>
        <w:rPr>
          <w:b/>
          <w:color w:val="FF0000"/>
          <w:sz w:val="28"/>
          <w:szCs w:val="28"/>
        </w:rPr>
      </w:pPr>
      <w:r w:rsidRPr="001E6693">
        <w:rPr>
          <w:b/>
          <w:color w:val="FF0000"/>
          <w:sz w:val="28"/>
          <w:szCs w:val="28"/>
          <w:highlight w:val="yellow"/>
        </w:rPr>
        <w:t>S</w:t>
      </w:r>
      <w:r w:rsidR="003B6439" w:rsidRPr="001E6693">
        <w:rPr>
          <w:b/>
          <w:color w:val="FF0000"/>
          <w:sz w:val="28"/>
          <w:szCs w:val="28"/>
          <w:highlight w:val="yellow"/>
        </w:rPr>
        <w:t>tagiaires</w:t>
      </w:r>
    </w:p>
    <w:p w:rsidR="00F16EA2" w:rsidRPr="00857E0D" w:rsidRDefault="00F16EA2" w:rsidP="00490AB4">
      <w:pPr>
        <w:rPr>
          <w:color w:val="000000" w:themeColor="text1"/>
        </w:rPr>
      </w:pPr>
      <w:r w:rsidRPr="00857E0D">
        <w:rPr>
          <w:color w:val="000000" w:themeColor="text1"/>
        </w:rPr>
        <w:t>Les IEN pouvaient déposer leur avis sur la titularisation jusqu’au 27 mai. La commission donnant l’avis de l’ESPE statuera avant le 3 juin, date du pré-jury pour la titularisation des stagiaires.</w:t>
      </w:r>
    </w:p>
    <w:p w:rsidR="00490AB4" w:rsidRPr="00857E0D" w:rsidRDefault="003B6439" w:rsidP="00490AB4">
      <w:pPr>
        <w:rPr>
          <w:color w:val="000000" w:themeColor="text1"/>
        </w:rPr>
      </w:pPr>
      <w:r w:rsidRPr="00857E0D">
        <w:rPr>
          <w:color w:val="000000" w:themeColor="text1"/>
        </w:rPr>
        <w:t xml:space="preserve">Il y aura </w:t>
      </w:r>
      <w:r w:rsidR="00490AB4" w:rsidRPr="00857E0D">
        <w:rPr>
          <w:color w:val="000000" w:themeColor="text1"/>
        </w:rPr>
        <w:t xml:space="preserve">980 stagiaires à la rentrée. Deux journées d’accueil sont prévues à la faculté de médecine les 26 juin et 23 août prochains. </w:t>
      </w:r>
    </w:p>
    <w:p w:rsidR="003B6439" w:rsidRPr="00857E0D" w:rsidRDefault="00AF5075" w:rsidP="00490AB4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000AA4B6" wp14:editId="335D8E6C">
            <wp:extent cx="333375" cy="333375"/>
            <wp:effectExtent l="0" t="0" r="9525" b="9525"/>
            <wp:docPr id="11" name="Image 11" descr="Résultat de recherche d'images pour &quot;gif import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gif importan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</w:t>
      </w:r>
      <w:r w:rsidR="003B6439" w:rsidRPr="00857E0D">
        <w:rPr>
          <w:color w:val="000000" w:themeColor="text1"/>
        </w:rPr>
        <w:t>Le nombre de recrutements est en baisse et peut laisser craindre, à terme, une diminution des accords de changement de département (mouvement inter, exeat), des temps partiels et disponibilités…</w:t>
      </w:r>
    </w:p>
    <w:p w:rsidR="003B6439" w:rsidRPr="00857E0D" w:rsidRDefault="00AF5075" w:rsidP="00490AB4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65C6C87" wp14:editId="52BC669C">
            <wp:extent cx="265430" cy="265430"/>
            <wp:effectExtent l="0" t="0" r="127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9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  <w:r w:rsidR="003B6439" w:rsidRPr="00857E0D">
        <w:rPr>
          <w:color w:val="000000" w:themeColor="text1"/>
        </w:rPr>
        <w:t xml:space="preserve">C’est la raison pour laquelle nous vous proposons une réunion d’informations syndicales spéciale exeat le jeudi </w:t>
      </w:r>
      <w:r w:rsidR="00BE6D66" w:rsidRPr="00857E0D">
        <w:rPr>
          <w:color w:val="000000" w:themeColor="text1"/>
        </w:rPr>
        <w:t>6 juin à partir de 17h afin de voir ensemble des actions à mener pour que le nombre d’exeat accordé cette année soit en nombre conséquent.</w:t>
      </w:r>
    </w:p>
    <w:p w:rsidR="00BE6D66" w:rsidRPr="00AF5075" w:rsidRDefault="00BE6D66" w:rsidP="00490AB4">
      <w:pPr>
        <w:rPr>
          <w:b/>
          <w:color w:val="FF0000"/>
          <w:sz w:val="28"/>
          <w:szCs w:val="28"/>
        </w:rPr>
      </w:pPr>
      <w:r w:rsidRPr="001E6693">
        <w:rPr>
          <w:b/>
          <w:color w:val="FF0000"/>
          <w:sz w:val="28"/>
          <w:szCs w:val="28"/>
          <w:highlight w:val="yellow"/>
        </w:rPr>
        <w:t>RIS spéciale exeat</w:t>
      </w:r>
    </w:p>
    <w:p w:rsidR="00BE6D66" w:rsidRPr="0016763C" w:rsidRDefault="00BE6D66" w:rsidP="00490AB4">
      <w:pPr>
        <w:rPr>
          <w:color w:val="000000" w:themeColor="text1"/>
          <w:sz w:val="24"/>
          <w:szCs w:val="24"/>
        </w:rPr>
      </w:pPr>
      <w:r w:rsidRPr="0016763C">
        <w:rPr>
          <w:color w:val="000000" w:themeColor="text1"/>
          <w:sz w:val="24"/>
          <w:szCs w:val="24"/>
        </w:rPr>
        <w:t>Jeudi 6 juin à partir de 17h</w:t>
      </w:r>
    </w:p>
    <w:p w:rsidR="00BE6D66" w:rsidRPr="0016763C" w:rsidRDefault="00BE6D66" w:rsidP="00490AB4">
      <w:pPr>
        <w:rPr>
          <w:color w:val="000000" w:themeColor="text1"/>
          <w:sz w:val="24"/>
          <w:szCs w:val="24"/>
        </w:rPr>
      </w:pPr>
      <w:proofErr w:type="spellStart"/>
      <w:r w:rsidRPr="0016763C">
        <w:rPr>
          <w:color w:val="000000" w:themeColor="text1"/>
          <w:sz w:val="24"/>
          <w:szCs w:val="24"/>
        </w:rPr>
        <w:t>Snudi</w:t>
      </w:r>
      <w:proofErr w:type="spellEnd"/>
      <w:r w:rsidRPr="0016763C">
        <w:rPr>
          <w:color w:val="000000" w:themeColor="text1"/>
          <w:sz w:val="24"/>
          <w:szCs w:val="24"/>
        </w:rPr>
        <w:t xml:space="preserve"> FO – Espace Maurice </w:t>
      </w:r>
      <w:proofErr w:type="spellStart"/>
      <w:r w:rsidRPr="0016763C">
        <w:rPr>
          <w:color w:val="000000" w:themeColor="text1"/>
          <w:sz w:val="24"/>
          <w:szCs w:val="24"/>
        </w:rPr>
        <w:t>Nilès</w:t>
      </w:r>
      <w:proofErr w:type="spellEnd"/>
      <w:r w:rsidRPr="0016763C">
        <w:rPr>
          <w:color w:val="000000" w:themeColor="text1"/>
          <w:sz w:val="24"/>
          <w:szCs w:val="24"/>
        </w:rPr>
        <w:t xml:space="preserve"> – 11 rue du 8 mai 1945 à Bobigny (1</w:t>
      </w:r>
      <w:r w:rsidRPr="0016763C">
        <w:rPr>
          <w:color w:val="000000" w:themeColor="text1"/>
          <w:sz w:val="24"/>
          <w:szCs w:val="24"/>
          <w:vertAlign w:val="superscript"/>
        </w:rPr>
        <w:t>er</w:t>
      </w:r>
      <w:r w:rsidRPr="0016763C">
        <w:rPr>
          <w:color w:val="000000" w:themeColor="text1"/>
          <w:sz w:val="24"/>
          <w:szCs w:val="24"/>
        </w:rPr>
        <w:t xml:space="preserve"> étage).</w:t>
      </w:r>
    </w:p>
    <w:p w:rsidR="00BE6D66" w:rsidRPr="0016763C" w:rsidRDefault="00BE6D66" w:rsidP="00490AB4">
      <w:pPr>
        <w:rPr>
          <w:color w:val="000000" w:themeColor="text1"/>
          <w:sz w:val="24"/>
          <w:szCs w:val="24"/>
        </w:rPr>
      </w:pPr>
      <w:r w:rsidRPr="0016763C">
        <w:rPr>
          <w:color w:val="000000" w:themeColor="text1"/>
          <w:sz w:val="24"/>
          <w:szCs w:val="24"/>
        </w:rPr>
        <w:t>Tramway la Ferme</w:t>
      </w:r>
    </w:p>
    <w:p w:rsidR="00BE6D66" w:rsidRPr="00AF5075" w:rsidRDefault="00BE6D66" w:rsidP="00490AB4">
      <w:pPr>
        <w:rPr>
          <w:b/>
          <w:color w:val="FF0000"/>
          <w:sz w:val="28"/>
          <w:szCs w:val="28"/>
        </w:rPr>
      </w:pPr>
      <w:r w:rsidRPr="001E6693">
        <w:rPr>
          <w:b/>
          <w:color w:val="FF0000"/>
          <w:sz w:val="28"/>
          <w:szCs w:val="28"/>
          <w:highlight w:val="yellow"/>
        </w:rPr>
        <w:t>Prochaines échéances</w:t>
      </w:r>
      <w:r w:rsidR="00AF5075" w:rsidRPr="001E6693">
        <w:rPr>
          <w:b/>
          <w:color w:val="FF0000"/>
          <w:sz w:val="28"/>
          <w:szCs w:val="28"/>
          <w:highlight w:val="yellow"/>
        </w:rPr>
        <w:t xml:space="preserve"> CAPD</w:t>
      </w:r>
    </w:p>
    <w:p w:rsidR="00BE6D66" w:rsidRPr="00857E0D" w:rsidRDefault="00BE6D66" w:rsidP="00BE6D66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857E0D">
        <w:rPr>
          <w:color w:val="000000" w:themeColor="text1"/>
        </w:rPr>
        <w:t xml:space="preserve">CAPD 17 juin : mouvement et accès à </w:t>
      </w:r>
      <w:proofErr w:type="gramStart"/>
      <w:r w:rsidRPr="00857E0D">
        <w:rPr>
          <w:color w:val="000000" w:themeColor="text1"/>
        </w:rPr>
        <w:t>la</w:t>
      </w:r>
      <w:proofErr w:type="gramEnd"/>
      <w:r w:rsidRPr="00857E0D">
        <w:rPr>
          <w:color w:val="000000" w:themeColor="text1"/>
        </w:rPr>
        <w:t xml:space="preserve"> hors-classe</w:t>
      </w:r>
    </w:p>
    <w:p w:rsidR="00BE6D66" w:rsidRPr="00857E0D" w:rsidRDefault="00BE6D66" w:rsidP="00BE6D66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857E0D">
        <w:rPr>
          <w:color w:val="000000" w:themeColor="text1"/>
        </w:rPr>
        <w:t>GT 24 juin : exeat</w:t>
      </w:r>
    </w:p>
    <w:p w:rsidR="00BE6D66" w:rsidRPr="00857E0D" w:rsidRDefault="00BE6D66" w:rsidP="00BE6D66">
      <w:pPr>
        <w:rPr>
          <w:color w:val="000000" w:themeColor="text1"/>
        </w:rPr>
      </w:pPr>
    </w:p>
    <w:p w:rsidR="00ED3EF5" w:rsidRPr="00857E0D" w:rsidRDefault="00ED3EF5" w:rsidP="00B84CA9">
      <w:pPr>
        <w:rPr>
          <w:color w:val="000000" w:themeColor="text1"/>
        </w:rPr>
      </w:pPr>
    </w:p>
    <w:p w:rsidR="00B84CA9" w:rsidRPr="00857E0D" w:rsidRDefault="00B84CA9" w:rsidP="00B84CA9">
      <w:pPr>
        <w:rPr>
          <w:color w:val="000000" w:themeColor="text1"/>
        </w:rPr>
      </w:pPr>
    </w:p>
    <w:p w:rsidR="00072911" w:rsidRPr="00857E0D" w:rsidRDefault="00072911">
      <w:pPr>
        <w:rPr>
          <w:color w:val="000000" w:themeColor="text1"/>
        </w:rPr>
      </w:pPr>
    </w:p>
    <w:sectPr w:rsidR="00072911" w:rsidRPr="0085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D6D"/>
    <w:multiLevelType w:val="hybridMultilevel"/>
    <w:tmpl w:val="BC3A6D4A"/>
    <w:lvl w:ilvl="0" w:tplc="A950E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A9"/>
    <w:rsid w:val="00072911"/>
    <w:rsid w:val="00073CEF"/>
    <w:rsid w:val="0016763C"/>
    <w:rsid w:val="001E6693"/>
    <w:rsid w:val="002509D4"/>
    <w:rsid w:val="003B6439"/>
    <w:rsid w:val="00422D9A"/>
    <w:rsid w:val="00462202"/>
    <w:rsid w:val="00490AB4"/>
    <w:rsid w:val="005F3067"/>
    <w:rsid w:val="008203E2"/>
    <w:rsid w:val="00857E0D"/>
    <w:rsid w:val="008731EF"/>
    <w:rsid w:val="00A7746F"/>
    <w:rsid w:val="00AF5075"/>
    <w:rsid w:val="00B84CA9"/>
    <w:rsid w:val="00BE6D66"/>
    <w:rsid w:val="00C2795E"/>
    <w:rsid w:val="00E453BA"/>
    <w:rsid w:val="00ED3EF5"/>
    <w:rsid w:val="00F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271A"/>
  <w15:chartTrackingRefBased/>
  <w15:docId w15:val="{FBA73699-F3B7-4AA7-82F0-41B68E84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09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09D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E6D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F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snudifo93.net/mouvementv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Souria</dc:creator>
  <cp:keywords/>
  <dc:description/>
  <cp:lastModifiedBy>Véronique Maury</cp:lastModifiedBy>
  <cp:revision>3</cp:revision>
  <dcterms:created xsi:type="dcterms:W3CDTF">2019-05-30T16:45:00Z</dcterms:created>
  <dcterms:modified xsi:type="dcterms:W3CDTF">2019-05-30T16:47:00Z</dcterms:modified>
</cp:coreProperties>
</file>